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28.12.2020 N 598-пп</w:t>
              <w:br/>
              <w:t xml:space="preserve">(ред. от 11.07.2022)</w:t>
              <w:br/>
              <w:t xml:space="preserve">"О реализации инициативных проектов на территории Белгородской области"</w:t>
              <w:br/>
              <w:t xml:space="preserve">(вместе с "Положением о проведении конкурсного отбора инициативных проектов")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декабря 2020 г. N 598-пп</w:t>
      </w:r>
    </w:p>
    <w:p>
      <w:pPr>
        <w:pStyle w:val="2"/>
        <w:jc w:val="center"/>
      </w:pPr>
      <w:r>
        <w:rPr>
          <w:sz w:val="20"/>
        </w:rPr>
      </w:r>
    </w:p>
    <w:p>
      <w:pPr>
        <w:pStyle w:val="2"/>
        <w:jc w:val="center"/>
      </w:pPr>
      <w:r>
        <w:rPr>
          <w:sz w:val="20"/>
        </w:rPr>
        <w:t xml:space="preserve">О РЕАЛИЗАЦИИ ИНИЦИАТИВНЫХ ПРОЕКТОВ НА ТЕРРИТОРИИ</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25.01.2021 </w:t>
            </w:r>
            <w:hyperlink w:history="0" r:id="rId7" w:tooltip="Постановление Правительства Белгородской обл. от 25.01.2021 N 19-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19-пп</w:t>
              </w:r>
            </w:hyperlink>
            <w:r>
              <w:rPr>
                <w:sz w:val="20"/>
                <w:color w:val="392c69"/>
              </w:rPr>
              <w:t xml:space="preserve">, от 09.03.2021 </w:t>
            </w:r>
            <w:hyperlink w:history="0" r:id="rId8" w:tooltip="Постановление Правительства Белгородской обл. от 09.03.2021 N 75-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75-пп</w:t>
              </w:r>
            </w:hyperlink>
            <w:r>
              <w:rPr>
                <w:sz w:val="20"/>
                <w:color w:val="392c69"/>
              </w:rPr>
              <w:t xml:space="preserve">, от 07.06.2021 </w:t>
            </w:r>
            <w:hyperlink w:history="0" r:id="rId9" w:tooltip="Постановление Правительства Белгородской обл. от 07.06.2021 N 215-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215-пп</w:t>
              </w:r>
            </w:hyperlink>
            <w:r>
              <w:rPr>
                <w:sz w:val="20"/>
                <w:color w:val="392c69"/>
              </w:rPr>
              <w:t xml:space="preserve">,</w:t>
            </w:r>
          </w:p>
          <w:p>
            <w:pPr>
              <w:pStyle w:val="0"/>
              <w:jc w:val="center"/>
            </w:pPr>
            <w:r>
              <w:rPr>
                <w:sz w:val="20"/>
                <w:color w:val="392c69"/>
              </w:rPr>
              <w:t xml:space="preserve">от 30.08.2021 </w:t>
            </w:r>
            <w:hyperlink w:history="0" r:id="rId10" w:tooltip="Постановление Правительства Белгородской обл. от 30.08.2021 N 371-пп &quot;О внесении изменений в постановление Правительства Белгородской области от 28 декабря 2020 года N 598-пп&quot; (вместе с &quot;Положением о проведении конкурсного отбора инициативных проектов&quot;) {КонсультантПлюс}">
              <w:r>
                <w:rPr>
                  <w:sz w:val="20"/>
                  <w:color w:val="0000ff"/>
                </w:rPr>
                <w:t xml:space="preserve">N 371-пп</w:t>
              </w:r>
            </w:hyperlink>
            <w:r>
              <w:rPr>
                <w:sz w:val="20"/>
                <w:color w:val="392c69"/>
              </w:rPr>
              <w:t xml:space="preserve">, от 11.07.2022 </w:t>
            </w:r>
            <w:hyperlink w:history="0" r:id="rId11"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418-пп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w:t>
      </w:r>
      <w:hyperlink w:history="0" r:id="rId12"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законом</w:t>
        </w:r>
      </w:hyperlink>
      <w:r>
        <w:rPr>
          <w:sz w:val="20"/>
        </w:rPr>
        <w:t xml:space="preserve"> Белгородской области от 26 декабря 2020 года N 20 "Об инициативных проектах", в целях укрепления основ местного самоуправления, расширения на территории Белгородской области практики участия жителей Белгородской области в решении вопросов местного значения посредством определения направлений расходования бюджетных средств Правительство Белгородской области постановляет:</w:t>
      </w:r>
    </w:p>
    <w:p>
      <w:pPr>
        <w:pStyle w:val="0"/>
        <w:jc w:val="both"/>
      </w:pPr>
      <w:r>
        <w:rPr>
          <w:sz w:val="20"/>
        </w:rPr>
      </w:r>
    </w:p>
    <w:p>
      <w:pPr>
        <w:pStyle w:val="0"/>
        <w:ind w:firstLine="540"/>
        <w:jc w:val="both"/>
      </w:pPr>
      <w:r>
        <w:rPr>
          <w:sz w:val="20"/>
        </w:rPr>
        <w:t xml:space="preserve">1. Создать межведомственную комиссию по проведению конкурсного отбора инициативных проектов и утвердить ее </w:t>
      </w:r>
      <w:hyperlink w:history="0" w:anchor="P50" w:tooltip="СОСТАВ">
        <w:r>
          <w:rPr>
            <w:sz w:val="20"/>
            <w:color w:val="0000ff"/>
          </w:rPr>
          <w:t xml:space="preserve">состав</w:t>
        </w:r>
      </w:hyperlink>
      <w:r>
        <w:rPr>
          <w:sz w:val="20"/>
        </w:rPr>
        <w:t xml:space="preserve"> (приложение N 1).</w:t>
      </w:r>
    </w:p>
    <w:p>
      <w:pPr>
        <w:pStyle w:val="0"/>
        <w:jc w:val="both"/>
      </w:pPr>
      <w:r>
        <w:rPr>
          <w:sz w:val="20"/>
        </w:rPr>
      </w:r>
    </w:p>
    <w:p>
      <w:pPr>
        <w:pStyle w:val="0"/>
        <w:ind w:firstLine="540"/>
        <w:jc w:val="both"/>
      </w:pPr>
      <w:r>
        <w:rPr>
          <w:sz w:val="20"/>
        </w:rPr>
        <w:t xml:space="preserve">2. Утвердить </w:t>
      </w:r>
      <w:hyperlink w:history="0" w:anchor="P133" w:tooltip="ПОЛОЖЕНИЕ">
        <w:r>
          <w:rPr>
            <w:sz w:val="20"/>
            <w:color w:val="0000ff"/>
          </w:rPr>
          <w:t xml:space="preserve">положение</w:t>
        </w:r>
      </w:hyperlink>
      <w:r>
        <w:rPr>
          <w:sz w:val="20"/>
        </w:rPr>
        <w:t xml:space="preserve"> о проведении конкурсного отбора инициативных проектов (далее - Положение) (приложение N 2).</w:t>
      </w:r>
    </w:p>
    <w:p>
      <w:pPr>
        <w:pStyle w:val="0"/>
        <w:jc w:val="both"/>
      </w:pPr>
      <w:r>
        <w:rPr>
          <w:sz w:val="20"/>
        </w:rPr>
      </w:r>
    </w:p>
    <w:p>
      <w:pPr>
        <w:pStyle w:val="0"/>
        <w:ind w:firstLine="540"/>
        <w:jc w:val="both"/>
      </w:pPr>
      <w:r>
        <w:rPr>
          <w:sz w:val="20"/>
        </w:rPr>
        <w:t xml:space="preserve">3. Определить министерство жилищно-коммунального хозяйства Белгородской области (Ботвиньев А.Н.) уполномоченным органом исполнительной власти области по обеспечению проведения конкурсного отбора инициативных проектов (далее - уполномоченный орган).</w:t>
      </w:r>
    </w:p>
    <w:p>
      <w:pPr>
        <w:pStyle w:val="0"/>
        <w:jc w:val="both"/>
      </w:pPr>
      <w:r>
        <w:rPr>
          <w:sz w:val="20"/>
        </w:rPr>
        <w:t xml:space="preserve">(в ред. постановлений Правительства Белгородской области от 30.08.2021 </w:t>
      </w:r>
      <w:hyperlink w:history="0" r:id="rId13" w:tooltip="Постановление Правительства Белгородской обл. от 30.08.2021 N 371-пп &quot;О внесении изменений в постановление Правительства Белгородской области от 28 декабря 2020 года N 598-пп&quot; (вместе с &quot;Положением о проведении конкурсного отбора инициативных проектов&quot;) {КонсультантПлюс}">
        <w:r>
          <w:rPr>
            <w:sz w:val="20"/>
            <w:color w:val="0000ff"/>
          </w:rPr>
          <w:t xml:space="preserve">N 371-пп</w:t>
        </w:r>
      </w:hyperlink>
      <w:r>
        <w:rPr>
          <w:sz w:val="20"/>
        </w:rPr>
        <w:t xml:space="preserve">, от 11.07.2022 </w:t>
      </w:r>
      <w:hyperlink w:history="0" r:id="rId14"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418-пп</w:t>
        </w:r>
      </w:hyperlink>
      <w:r>
        <w:rPr>
          <w:sz w:val="20"/>
        </w:rPr>
        <w:t xml:space="preserve">)</w:t>
      </w:r>
    </w:p>
    <w:p>
      <w:pPr>
        <w:pStyle w:val="0"/>
        <w:jc w:val="both"/>
      </w:pPr>
      <w:r>
        <w:rPr>
          <w:sz w:val="20"/>
        </w:rPr>
      </w:r>
    </w:p>
    <w:p>
      <w:pPr>
        <w:pStyle w:val="0"/>
        <w:ind w:firstLine="540"/>
        <w:jc w:val="both"/>
      </w:pPr>
      <w:r>
        <w:rPr>
          <w:sz w:val="20"/>
        </w:rPr>
        <w:t xml:space="preserve">4. Министерствам Белгородской области обеспечить взаимодействие с уполномоченным органом по проведению анализа и оценке инициативных проектов в соответствии с Положением.</w:t>
      </w:r>
    </w:p>
    <w:p>
      <w:pPr>
        <w:pStyle w:val="0"/>
        <w:jc w:val="both"/>
      </w:pPr>
      <w:r>
        <w:rPr>
          <w:sz w:val="20"/>
        </w:rPr>
        <w:t xml:space="preserve">(в ред. </w:t>
      </w:r>
      <w:hyperlink w:history="0" r:id="rId15"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jc w:val="both"/>
      </w:pPr>
      <w:r>
        <w:rPr>
          <w:sz w:val="20"/>
        </w:rPr>
      </w:r>
    </w:p>
    <w:p>
      <w:pPr>
        <w:pStyle w:val="0"/>
        <w:ind w:firstLine="540"/>
        <w:jc w:val="both"/>
      </w:pPr>
      <w:r>
        <w:rPr>
          <w:sz w:val="20"/>
        </w:rPr>
        <w:t xml:space="preserve">5. Рекомендовать администрациям муниципальных районов и городских округов Белгородской области установить порядок выдвижения, внесения, обсуждения, рассмотрения инициативных проектов, а также проведения их конкурсного отбора на территориях муниципальных образований.</w:t>
      </w:r>
    </w:p>
    <w:p>
      <w:pPr>
        <w:pStyle w:val="0"/>
        <w:jc w:val="both"/>
      </w:pPr>
      <w:r>
        <w:rPr>
          <w:sz w:val="20"/>
        </w:rPr>
      </w:r>
    </w:p>
    <w:p>
      <w:pPr>
        <w:pStyle w:val="0"/>
        <w:ind w:firstLine="540"/>
        <w:jc w:val="both"/>
      </w:pPr>
      <w:r>
        <w:rPr>
          <w:sz w:val="20"/>
        </w:rPr>
        <w:t xml:space="preserve">6. Министерству жилищно-коммунального хозяйства Белгородской области (Ботвиньев А.Н.) обеспечить информирование населения о проведении и итогах конкурсного отбора инициативных проектов в средствах массовой информации.</w:t>
      </w:r>
    </w:p>
    <w:p>
      <w:pPr>
        <w:pStyle w:val="0"/>
        <w:jc w:val="both"/>
      </w:pPr>
      <w:r>
        <w:rPr>
          <w:sz w:val="20"/>
        </w:rPr>
        <w:t xml:space="preserve">(в ред. постановлений Правительства Белгородской области от 30.08.2021 </w:t>
      </w:r>
      <w:hyperlink w:history="0" r:id="rId16" w:tooltip="Постановление Правительства Белгородской обл. от 30.08.2021 N 371-пп &quot;О внесении изменений в постановление Правительства Белгородской области от 28 декабря 2020 года N 598-пп&quot; (вместе с &quot;Положением о проведении конкурсного отбора инициативных проектов&quot;) {КонсультантПлюс}">
        <w:r>
          <w:rPr>
            <w:sz w:val="20"/>
            <w:color w:val="0000ff"/>
          </w:rPr>
          <w:t xml:space="preserve">N 371-пп</w:t>
        </w:r>
      </w:hyperlink>
      <w:r>
        <w:rPr>
          <w:sz w:val="20"/>
        </w:rPr>
        <w:t xml:space="preserve">, от 11.07.2022 </w:t>
      </w:r>
      <w:hyperlink w:history="0" r:id="rId17"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418-пп</w:t>
        </w:r>
      </w:hyperlink>
      <w:r>
        <w:rPr>
          <w:sz w:val="20"/>
        </w:rPr>
        <w:t xml:space="preserve">)</w:t>
      </w:r>
    </w:p>
    <w:p>
      <w:pPr>
        <w:pStyle w:val="0"/>
        <w:jc w:val="both"/>
      </w:pPr>
      <w:r>
        <w:rPr>
          <w:sz w:val="20"/>
        </w:rPr>
      </w:r>
    </w:p>
    <w:p>
      <w:pPr>
        <w:pStyle w:val="0"/>
        <w:ind w:firstLine="540"/>
        <w:jc w:val="both"/>
      </w:pPr>
      <w:r>
        <w:rPr>
          <w:sz w:val="20"/>
        </w:rPr>
        <w:t xml:space="preserve">7. Контроль за исполнением настоящего постановления возложить на заместителя Губернатора Белгородской области Полежаева К.А.</w:t>
      </w:r>
    </w:p>
    <w:p>
      <w:pPr>
        <w:pStyle w:val="0"/>
        <w:jc w:val="both"/>
      </w:pPr>
      <w:r>
        <w:rPr>
          <w:sz w:val="20"/>
        </w:rPr>
        <w:t xml:space="preserve">(п. 7 в ред. </w:t>
      </w:r>
      <w:hyperlink w:history="0" r:id="rId18"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jc w:val="both"/>
      </w:pPr>
      <w:r>
        <w:rPr>
          <w:sz w:val="20"/>
        </w:rPr>
      </w:r>
    </w:p>
    <w:p>
      <w:pPr>
        <w:pStyle w:val="0"/>
        <w:ind w:firstLine="540"/>
        <w:jc w:val="both"/>
      </w:pPr>
      <w:r>
        <w:rPr>
          <w:sz w:val="20"/>
        </w:rPr>
        <w:t xml:space="preserve">8. Настоящее постановление вступает в силу с 1 января 2021 года.</w:t>
      </w:r>
    </w:p>
    <w:p>
      <w:pPr>
        <w:pStyle w:val="0"/>
        <w:jc w:val="both"/>
      </w:pPr>
      <w:r>
        <w:rPr>
          <w:sz w:val="20"/>
        </w:rPr>
      </w:r>
    </w:p>
    <w:p>
      <w:pPr>
        <w:pStyle w:val="0"/>
        <w:jc w:val="right"/>
      </w:pPr>
      <w:r>
        <w:rPr>
          <w:sz w:val="20"/>
        </w:rPr>
        <w:t xml:space="preserve">Временно исполняющий обязанности</w:t>
      </w:r>
    </w:p>
    <w:p>
      <w:pPr>
        <w:pStyle w:val="0"/>
        <w:jc w:val="right"/>
      </w:pPr>
      <w:r>
        <w:rPr>
          <w:sz w:val="20"/>
        </w:rPr>
        <w:t xml:space="preserve">Губернатора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 N 1</w:t>
      </w:r>
    </w:p>
    <w:p>
      <w:pPr>
        <w:pStyle w:val="0"/>
        <w:jc w:val="right"/>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декабря 2020 г. N 598-пп</w:t>
      </w:r>
    </w:p>
    <w:p>
      <w:pPr>
        <w:pStyle w:val="0"/>
        <w:jc w:val="both"/>
      </w:pPr>
      <w:r>
        <w:rPr>
          <w:sz w:val="20"/>
        </w:rPr>
      </w:r>
    </w:p>
    <w:bookmarkStart w:id="50" w:name="P50"/>
    <w:bookmarkEnd w:id="50"/>
    <w:p>
      <w:pPr>
        <w:pStyle w:val="2"/>
        <w:jc w:val="center"/>
      </w:pPr>
      <w:r>
        <w:rPr>
          <w:sz w:val="20"/>
        </w:rPr>
        <w:t xml:space="preserve">СОСТАВ</w:t>
      </w:r>
    </w:p>
    <w:p>
      <w:pPr>
        <w:pStyle w:val="2"/>
        <w:jc w:val="center"/>
      </w:pPr>
      <w:r>
        <w:rPr>
          <w:sz w:val="20"/>
        </w:rPr>
        <w:t xml:space="preserve">МЕЖВЕДОМСТВЕННОЙ КОМИССИИ ПО ПРОВЕДЕНИЮ</w:t>
      </w:r>
    </w:p>
    <w:p>
      <w:pPr>
        <w:pStyle w:val="2"/>
        <w:jc w:val="center"/>
      </w:pPr>
      <w:r>
        <w:rPr>
          <w:sz w:val="20"/>
        </w:rPr>
        <w:t xml:space="preserve">КОНКУРСНОГО ОТБОРА ИНИЦИАТИВНЫХ ПРОЕКТОВ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9"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11.07.2022 N 418-пп)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CellMar>
          <w:top w:w="102" w:type="dxa"/>
          <w:left w:w="62" w:type="dxa"/>
          <w:bottom w:w="102" w:type="dxa"/>
          <w:right w:w="62" w:type="dxa"/>
        </w:tblCellMar>
      </w:tblPr>
      <w:tblGrid>
        <w:gridCol w:w="2721"/>
        <w:gridCol w:w="6350"/>
      </w:tblGrid>
      <w:tr>
        <w:tc>
          <w:tcPr>
            <w:tcW w:w="2721" w:type="dxa"/>
            <w:tcBorders>
              <w:top w:val="nil"/>
              <w:left w:val="nil"/>
              <w:bottom w:val="nil"/>
              <w:right w:val="nil"/>
            </w:tcBorders>
          </w:tcPr>
          <w:p>
            <w:pPr>
              <w:pStyle w:val="0"/>
            </w:pPr>
            <w:r>
              <w:rPr>
                <w:sz w:val="20"/>
              </w:rPr>
              <w:t xml:space="preserve">Гладков</w:t>
            </w:r>
          </w:p>
          <w:p>
            <w:pPr>
              <w:pStyle w:val="0"/>
            </w:pPr>
            <w:r>
              <w:rPr>
                <w:sz w:val="20"/>
              </w:rPr>
              <w:t xml:space="preserve">Вячеслав Владимирович</w:t>
            </w:r>
          </w:p>
        </w:tc>
        <w:tc>
          <w:tcPr>
            <w:tcW w:w="6350" w:type="dxa"/>
            <w:tcBorders>
              <w:top w:val="nil"/>
              <w:left w:val="nil"/>
              <w:bottom w:val="nil"/>
              <w:right w:val="nil"/>
            </w:tcBorders>
          </w:tcPr>
          <w:p>
            <w:pPr>
              <w:pStyle w:val="0"/>
              <w:jc w:val="both"/>
            </w:pPr>
            <w:r>
              <w:rPr>
                <w:sz w:val="20"/>
              </w:rPr>
              <w:t xml:space="preserve">Губернатор Белгородской области, председатель комиссии</w:t>
            </w:r>
          </w:p>
        </w:tc>
      </w:tr>
      <w:tr>
        <w:tc>
          <w:tcPr>
            <w:tcW w:w="2721" w:type="dxa"/>
            <w:tcBorders>
              <w:top w:val="nil"/>
              <w:left w:val="nil"/>
              <w:bottom w:val="nil"/>
              <w:right w:val="nil"/>
            </w:tcBorders>
          </w:tcPr>
          <w:p>
            <w:pPr>
              <w:pStyle w:val="0"/>
            </w:pPr>
            <w:r>
              <w:rPr>
                <w:sz w:val="20"/>
              </w:rPr>
              <w:t xml:space="preserve">Клепиков</w:t>
            </w:r>
          </w:p>
          <w:p>
            <w:pPr>
              <w:pStyle w:val="0"/>
            </w:pPr>
            <w:r>
              <w:rPr>
                <w:sz w:val="20"/>
              </w:rPr>
              <w:t xml:space="preserve">Юрий Николаевич</w:t>
            </w:r>
          </w:p>
        </w:tc>
        <w:tc>
          <w:tcPr>
            <w:tcW w:w="6350" w:type="dxa"/>
            <w:tcBorders>
              <w:top w:val="nil"/>
              <w:left w:val="nil"/>
              <w:bottom w:val="nil"/>
              <w:right w:val="nil"/>
            </w:tcBorders>
          </w:tcPr>
          <w:p>
            <w:pPr>
              <w:pStyle w:val="0"/>
              <w:jc w:val="both"/>
            </w:pPr>
            <w:r>
              <w:rPr>
                <w:sz w:val="20"/>
              </w:rPr>
              <w:t xml:space="preserve">председатель Белгородской областной Думы, заместитель председателя комиссии (по согласованию)</w:t>
            </w:r>
          </w:p>
        </w:tc>
      </w:tr>
      <w:tr>
        <w:tc>
          <w:tcPr>
            <w:tcW w:w="2721" w:type="dxa"/>
            <w:tcBorders>
              <w:top w:val="nil"/>
              <w:left w:val="nil"/>
              <w:bottom w:val="nil"/>
              <w:right w:val="nil"/>
            </w:tcBorders>
          </w:tcPr>
          <w:p>
            <w:pPr>
              <w:pStyle w:val="0"/>
            </w:pPr>
            <w:r>
              <w:rPr>
                <w:sz w:val="20"/>
              </w:rPr>
              <w:t xml:space="preserve">Полежаев</w:t>
            </w:r>
          </w:p>
          <w:p>
            <w:pPr>
              <w:pStyle w:val="0"/>
            </w:pPr>
            <w:r>
              <w:rPr>
                <w:sz w:val="20"/>
              </w:rPr>
              <w:t xml:space="preserve">Константин Алексеевич</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 секретарь комиссии</w:t>
            </w:r>
          </w:p>
        </w:tc>
      </w:tr>
      <w:tr>
        <w:tc>
          <w:tcPr>
            <w:gridSpan w:val="2"/>
            <w:tcW w:w="9071" w:type="dxa"/>
            <w:tcBorders>
              <w:top w:val="nil"/>
              <w:left w:val="nil"/>
              <w:bottom w:val="nil"/>
              <w:right w:val="nil"/>
            </w:tcBorders>
          </w:tcPr>
          <w:p>
            <w:pPr>
              <w:pStyle w:val="0"/>
              <w:jc w:val="center"/>
            </w:pPr>
            <w:r>
              <w:rPr>
                <w:sz w:val="20"/>
              </w:rPr>
              <w:t xml:space="preserve">Члены комиссии:</w:t>
            </w:r>
          </w:p>
        </w:tc>
      </w:tr>
      <w:tr>
        <w:tc>
          <w:tcPr>
            <w:tcW w:w="2721" w:type="dxa"/>
            <w:tcBorders>
              <w:top w:val="nil"/>
              <w:left w:val="nil"/>
              <w:bottom w:val="nil"/>
              <w:right w:val="nil"/>
            </w:tcBorders>
          </w:tcPr>
          <w:p>
            <w:pPr>
              <w:pStyle w:val="0"/>
            </w:pPr>
            <w:r>
              <w:rPr>
                <w:sz w:val="20"/>
              </w:rPr>
              <w:t xml:space="preserve">Абельмазов</w:t>
            </w:r>
          </w:p>
          <w:p>
            <w:pPr>
              <w:pStyle w:val="0"/>
            </w:pPr>
            <w:r>
              <w:rPr>
                <w:sz w:val="20"/>
              </w:rPr>
              <w:t xml:space="preserve">Владимир Викторович</w:t>
            </w:r>
          </w:p>
        </w:tc>
        <w:tc>
          <w:tcPr>
            <w:tcW w:w="6350" w:type="dxa"/>
            <w:tcBorders>
              <w:top w:val="nil"/>
              <w:left w:val="nil"/>
              <w:bottom w:val="nil"/>
              <w:right w:val="nil"/>
            </w:tcBorders>
          </w:tcPr>
          <w:p>
            <w:pPr>
              <w:pStyle w:val="0"/>
              <w:jc w:val="both"/>
            </w:pPr>
            <w:r>
              <w:rPr>
                <w:sz w:val="20"/>
              </w:rPr>
              <w:t xml:space="preserve">заместитель председателя комитета Белгородской областной Думы по взаимодействию с гражданским обществом, средствам массовой информации, информационной политике и связи (по согласованию)</w:t>
            </w:r>
          </w:p>
        </w:tc>
      </w:tr>
      <w:tr>
        <w:tc>
          <w:tcPr>
            <w:tcW w:w="2721" w:type="dxa"/>
            <w:tcBorders>
              <w:top w:val="nil"/>
              <w:left w:val="nil"/>
              <w:bottom w:val="nil"/>
              <w:right w:val="nil"/>
            </w:tcBorders>
          </w:tcPr>
          <w:p>
            <w:pPr>
              <w:pStyle w:val="0"/>
            </w:pPr>
            <w:r>
              <w:rPr>
                <w:sz w:val="20"/>
              </w:rPr>
              <w:t xml:space="preserve">Адаева</w:t>
            </w:r>
          </w:p>
          <w:p>
            <w:pPr>
              <w:pStyle w:val="0"/>
            </w:pPr>
            <w:r>
              <w:rPr>
                <w:sz w:val="20"/>
              </w:rPr>
              <w:t xml:space="preserve">Наталья Ивановна</w:t>
            </w:r>
          </w:p>
        </w:tc>
        <w:tc>
          <w:tcPr>
            <w:tcW w:w="6350" w:type="dxa"/>
            <w:tcBorders>
              <w:top w:val="nil"/>
              <w:left w:val="nil"/>
              <w:bottom w:val="nil"/>
              <w:right w:val="nil"/>
            </w:tcBorders>
          </w:tcPr>
          <w:p>
            <w:pPr>
              <w:pStyle w:val="0"/>
              <w:jc w:val="both"/>
            </w:pPr>
            <w:r>
              <w:rPr>
                <w:sz w:val="20"/>
              </w:rPr>
              <w:t xml:space="preserve">заместитель министра общественных коммуникаций Белгородской области</w:t>
            </w:r>
          </w:p>
        </w:tc>
      </w:tr>
      <w:tr>
        <w:tc>
          <w:tcPr>
            <w:tcW w:w="2721" w:type="dxa"/>
            <w:tcBorders>
              <w:top w:val="nil"/>
              <w:left w:val="nil"/>
              <w:bottom w:val="nil"/>
              <w:right w:val="nil"/>
            </w:tcBorders>
          </w:tcPr>
          <w:p>
            <w:pPr>
              <w:pStyle w:val="0"/>
            </w:pPr>
            <w:r>
              <w:rPr>
                <w:sz w:val="20"/>
              </w:rPr>
              <w:t xml:space="preserve">Базаров</w:t>
            </w:r>
          </w:p>
          <w:p>
            <w:pPr>
              <w:pStyle w:val="0"/>
            </w:pPr>
            <w:r>
              <w:rPr>
                <w:sz w:val="20"/>
              </w:rPr>
              <w:t xml:space="preserve">Владимир Васильевич</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w:t>
            </w:r>
          </w:p>
        </w:tc>
      </w:tr>
      <w:tr>
        <w:tc>
          <w:tcPr>
            <w:tcW w:w="2721" w:type="dxa"/>
            <w:tcBorders>
              <w:top w:val="nil"/>
              <w:left w:val="nil"/>
              <w:bottom w:val="nil"/>
              <w:right w:val="nil"/>
            </w:tcBorders>
          </w:tcPr>
          <w:p>
            <w:pPr>
              <w:pStyle w:val="0"/>
            </w:pPr>
            <w:r>
              <w:rPr>
                <w:sz w:val="20"/>
              </w:rPr>
              <w:t xml:space="preserve">Боровик</w:t>
            </w:r>
          </w:p>
          <w:p>
            <w:pPr>
              <w:pStyle w:val="0"/>
            </w:pPr>
            <w:r>
              <w:rPr>
                <w:sz w:val="20"/>
              </w:rPr>
              <w:t xml:space="preserve">Владимир Филиппович</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 - министр финансов и бюджетной политики Белгородской области</w:t>
            </w:r>
          </w:p>
        </w:tc>
      </w:tr>
      <w:tr>
        <w:tc>
          <w:tcPr>
            <w:tcW w:w="2721" w:type="dxa"/>
            <w:tcBorders>
              <w:top w:val="nil"/>
              <w:left w:val="nil"/>
              <w:bottom w:val="nil"/>
              <w:right w:val="nil"/>
            </w:tcBorders>
          </w:tcPr>
          <w:p>
            <w:pPr>
              <w:pStyle w:val="0"/>
            </w:pPr>
            <w:r>
              <w:rPr>
                <w:sz w:val="20"/>
              </w:rPr>
              <w:t xml:space="preserve">Гладский</w:t>
            </w:r>
          </w:p>
          <w:p>
            <w:pPr>
              <w:pStyle w:val="0"/>
            </w:pPr>
            <w:r>
              <w:rPr>
                <w:sz w:val="20"/>
              </w:rPr>
              <w:t xml:space="preserve">Дмитрий Глебович</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w:t>
            </w:r>
          </w:p>
        </w:tc>
      </w:tr>
      <w:tr>
        <w:tc>
          <w:tcPr>
            <w:tcW w:w="2721" w:type="dxa"/>
            <w:tcBorders>
              <w:top w:val="nil"/>
              <w:left w:val="nil"/>
              <w:bottom w:val="nil"/>
              <w:right w:val="nil"/>
            </w:tcBorders>
          </w:tcPr>
          <w:p>
            <w:pPr>
              <w:pStyle w:val="0"/>
            </w:pPr>
            <w:r>
              <w:rPr>
                <w:sz w:val="20"/>
              </w:rPr>
              <w:t xml:space="preserve">Зайнуллин</w:t>
            </w:r>
          </w:p>
          <w:p>
            <w:pPr>
              <w:pStyle w:val="0"/>
            </w:pPr>
            <w:r>
              <w:rPr>
                <w:sz w:val="20"/>
              </w:rPr>
              <w:t xml:space="preserve">Рустэм Шаукатович</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 - министр имущественных и земельных отношений Белгородской области</w:t>
            </w:r>
          </w:p>
        </w:tc>
      </w:tr>
      <w:tr>
        <w:tc>
          <w:tcPr>
            <w:tcW w:w="2721" w:type="dxa"/>
            <w:tcBorders>
              <w:top w:val="nil"/>
              <w:left w:val="nil"/>
              <w:bottom w:val="nil"/>
              <w:right w:val="nil"/>
            </w:tcBorders>
          </w:tcPr>
          <w:p>
            <w:pPr>
              <w:pStyle w:val="0"/>
            </w:pPr>
            <w:r>
              <w:rPr>
                <w:sz w:val="20"/>
              </w:rPr>
              <w:t xml:space="preserve">Закотенко</w:t>
            </w:r>
          </w:p>
          <w:p>
            <w:pPr>
              <w:pStyle w:val="0"/>
            </w:pPr>
            <w:r>
              <w:rPr>
                <w:sz w:val="20"/>
              </w:rPr>
              <w:t xml:space="preserve">Игорь Владимирович</w:t>
            </w:r>
          </w:p>
        </w:tc>
        <w:tc>
          <w:tcPr>
            <w:tcW w:w="6350" w:type="dxa"/>
            <w:tcBorders>
              <w:top w:val="nil"/>
              <w:left w:val="nil"/>
              <w:bottom w:val="nil"/>
              <w:right w:val="nil"/>
            </w:tcBorders>
          </w:tcPr>
          <w:p>
            <w:pPr>
              <w:pStyle w:val="0"/>
              <w:jc w:val="both"/>
            </w:pPr>
            <w:r>
              <w:rPr>
                <w:sz w:val="20"/>
              </w:rPr>
              <w:t xml:space="preserve">член комитета Белгородской областной Думы по промышленности и предпринимательству (по согласованию)</w:t>
            </w:r>
          </w:p>
        </w:tc>
      </w:tr>
      <w:tr>
        <w:tc>
          <w:tcPr>
            <w:tcW w:w="2721" w:type="dxa"/>
            <w:tcBorders>
              <w:top w:val="nil"/>
              <w:left w:val="nil"/>
              <w:bottom w:val="nil"/>
              <w:right w:val="nil"/>
            </w:tcBorders>
          </w:tcPr>
          <w:p>
            <w:pPr>
              <w:pStyle w:val="0"/>
            </w:pPr>
            <w:r>
              <w:rPr>
                <w:sz w:val="20"/>
              </w:rPr>
              <w:t xml:space="preserve">Зинов</w:t>
            </w:r>
          </w:p>
          <w:p>
            <w:pPr>
              <w:pStyle w:val="0"/>
            </w:pPr>
            <w:r>
              <w:rPr>
                <w:sz w:val="20"/>
              </w:rPr>
              <w:t xml:space="preserve">Денис Александрович</w:t>
            </w:r>
          </w:p>
        </w:tc>
        <w:tc>
          <w:tcPr>
            <w:tcW w:w="6350" w:type="dxa"/>
            <w:tcBorders>
              <w:top w:val="nil"/>
              <w:left w:val="nil"/>
              <w:bottom w:val="nil"/>
              <w:right w:val="nil"/>
            </w:tcBorders>
          </w:tcPr>
          <w:p>
            <w:pPr>
              <w:pStyle w:val="0"/>
              <w:jc w:val="both"/>
            </w:pPr>
            <w:r>
              <w:rPr>
                <w:sz w:val="20"/>
              </w:rPr>
              <w:t xml:space="preserve">член комитета Белгородской областной Думы по строительству, жилищно-коммунальному хозяйству и транспорту (по согласованию)</w:t>
            </w:r>
          </w:p>
        </w:tc>
      </w:tr>
      <w:tr>
        <w:tc>
          <w:tcPr>
            <w:tcW w:w="2721" w:type="dxa"/>
            <w:tcBorders>
              <w:top w:val="nil"/>
              <w:left w:val="nil"/>
              <w:bottom w:val="nil"/>
              <w:right w:val="nil"/>
            </w:tcBorders>
          </w:tcPr>
          <w:p>
            <w:pPr>
              <w:pStyle w:val="0"/>
            </w:pPr>
            <w:r>
              <w:rPr>
                <w:sz w:val="20"/>
              </w:rPr>
              <w:t xml:space="preserve">Иконников</w:t>
            </w:r>
          </w:p>
          <w:p>
            <w:pPr>
              <w:pStyle w:val="0"/>
            </w:pPr>
            <w:r>
              <w:rPr>
                <w:sz w:val="20"/>
              </w:rPr>
              <w:t xml:space="preserve">Андрей Александрович</w:t>
            </w:r>
          </w:p>
        </w:tc>
        <w:tc>
          <w:tcPr>
            <w:tcW w:w="6350" w:type="dxa"/>
            <w:tcBorders>
              <w:top w:val="nil"/>
              <w:left w:val="nil"/>
              <w:bottom w:val="nil"/>
              <w:right w:val="nil"/>
            </w:tcBorders>
          </w:tcPr>
          <w:p>
            <w:pPr>
              <w:pStyle w:val="0"/>
              <w:jc w:val="both"/>
            </w:pPr>
            <w:r>
              <w:rPr>
                <w:sz w:val="20"/>
              </w:rPr>
              <w:t xml:space="preserve">министр здравоохранения Белгородской области</w:t>
            </w:r>
          </w:p>
        </w:tc>
      </w:tr>
      <w:tr>
        <w:tc>
          <w:tcPr>
            <w:tcW w:w="2721" w:type="dxa"/>
            <w:tcBorders>
              <w:top w:val="nil"/>
              <w:left w:val="nil"/>
              <w:bottom w:val="nil"/>
              <w:right w:val="nil"/>
            </w:tcBorders>
          </w:tcPr>
          <w:p>
            <w:pPr>
              <w:pStyle w:val="0"/>
            </w:pPr>
            <w:r>
              <w:rPr>
                <w:sz w:val="20"/>
              </w:rPr>
              <w:t xml:space="preserve">Киреева</w:t>
            </w:r>
          </w:p>
          <w:p>
            <w:pPr>
              <w:pStyle w:val="0"/>
            </w:pPr>
            <w:r>
              <w:rPr>
                <w:sz w:val="20"/>
              </w:rPr>
              <w:t xml:space="preserve">Любовь Петровна</w:t>
            </w:r>
          </w:p>
        </w:tc>
        <w:tc>
          <w:tcPr>
            <w:tcW w:w="6350" w:type="dxa"/>
            <w:tcBorders>
              <w:top w:val="nil"/>
              <w:left w:val="nil"/>
              <w:bottom w:val="nil"/>
              <w:right w:val="nil"/>
            </w:tcBorders>
          </w:tcPr>
          <w:p>
            <w:pPr>
              <w:pStyle w:val="0"/>
              <w:jc w:val="both"/>
            </w:pPr>
            <w:r>
              <w:rPr>
                <w:sz w:val="20"/>
              </w:rPr>
              <w:t xml:space="preserve">первый заместитель председателя Белгородской областной Думы (по согласованию)</w:t>
            </w:r>
          </w:p>
        </w:tc>
      </w:tr>
      <w:tr>
        <w:tc>
          <w:tcPr>
            <w:tcW w:w="2721" w:type="dxa"/>
            <w:tcBorders>
              <w:top w:val="nil"/>
              <w:left w:val="nil"/>
              <w:bottom w:val="nil"/>
              <w:right w:val="nil"/>
            </w:tcBorders>
          </w:tcPr>
          <w:p>
            <w:pPr>
              <w:pStyle w:val="0"/>
            </w:pPr>
            <w:r>
              <w:rPr>
                <w:sz w:val="20"/>
              </w:rPr>
              <w:t xml:space="preserve">Курганский</w:t>
            </w:r>
          </w:p>
          <w:p>
            <w:pPr>
              <w:pStyle w:val="0"/>
            </w:pPr>
            <w:r>
              <w:rPr>
                <w:sz w:val="20"/>
              </w:rPr>
              <w:t xml:space="preserve">Константин Сергеевич</w:t>
            </w:r>
          </w:p>
        </w:tc>
        <w:tc>
          <w:tcPr>
            <w:tcW w:w="6350" w:type="dxa"/>
            <w:tcBorders>
              <w:top w:val="nil"/>
              <w:left w:val="nil"/>
              <w:bottom w:val="nil"/>
              <w:right w:val="nil"/>
            </w:tcBorders>
          </w:tcPr>
          <w:p>
            <w:pPr>
              <w:pStyle w:val="0"/>
              <w:jc w:val="both"/>
            </w:pPr>
            <w:r>
              <w:rPr>
                <w:sz w:val="20"/>
              </w:rPr>
              <w:t xml:space="preserve">министр культуры Белгородской области</w:t>
            </w:r>
          </w:p>
        </w:tc>
      </w:tr>
      <w:tr>
        <w:tc>
          <w:tcPr>
            <w:tcW w:w="2721" w:type="dxa"/>
            <w:tcBorders>
              <w:top w:val="nil"/>
              <w:left w:val="nil"/>
              <w:bottom w:val="nil"/>
              <w:right w:val="nil"/>
            </w:tcBorders>
          </w:tcPr>
          <w:p>
            <w:pPr>
              <w:pStyle w:val="0"/>
            </w:pPr>
            <w:r>
              <w:rPr>
                <w:sz w:val="20"/>
              </w:rPr>
              <w:t xml:space="preserve">Попов</w:t>
            </w:r>
          </w:p>
          <w:p>
            <w:pPr>
              <w:pStyle w:val="0"/>
            </w:pPr>
            <w:r>
              <w:rPr>
                <w:sz w:val="20"/>
              </w:rPr>
              <w:t xml:space="preserve">Сергей Николаевич</w:t>
            </w:r>
          </w:p>
        </w:tc>
        <w:tc>
          <w:tcPr>
            <w:tcW w:w="6350" w:type="dxa"/>
            <w:tcBorders>
              <w:top w:val="nil"/>
              <w:left w:val="nil"/>
              <w:bottom w:val="nil"/>
              <w:right w:val="nil"/>
            </w:tcBorders>
          </w:tcPr>
          <w:p>
            <w:pPr>
              <w:pStyle w:val="0"/>
              <w:jc w:val="both"/>
            </w:pPr>
            <w:r>
              <w:rPr>
                <w:sz w:val="20"/>
              </w:rPr>
              <w:t xml:space="preserve">член комитета Белгородской областной Думы по экономике и торговле (по согласованию)</w:t>
            </w:r>
          </w:p>
        </w:tc>
      </w:tr>
      <w:tr>
        <w:tc>
          <w:tcPr>
            <w:tcW w:w="2721" w:type="dxa"/>
            <w:tcBorders>
              <w:top w:val="nil"/>
              <w:left w:val="nil"/>
              <w:bottom w:val="nil"/>
              <w:right w:val="nil"/>
            </w:tcBorders>
          </w:tcPr>
          <w:p>
            <w:pPr>
              <w:pStyle w:val="0"/>
            </w:pPr>
            <w:r>
              <w:rPr>
                <w:sz w:val="20"/>
              </w:rPr>
              <w:t xml:space="preserve">Сиротенко</w:t>
            </w:r>
          </w:p>
          <w:p>
            <w:pPr>
              <w:pStyle w:val="0"/>
            </w:pPr>
            <w:r>
              <w:rPr>
                <w:sz w:val="20"/>
              </w:rPr>
              <w:t xml:space="preserve">Сергей Иванович</w:t>
            </w:r>
          </w:p>
        </w:tc>
        <w:tc>
          <w:tcPr>
            <w:tcW w:w="6350" w:type="dxa"/>
            <w:tcBorders>
              <w:top w:val="nil"/>
              <w:left w:val="nil"/>
              <w:bottom w:val="nil"/>
              <w:right w:val="nil"/>
            </w:tcBorders>
          </w:tcPr>
          <w:p>
            <w:pPr>
              <w:pStyle w:val="0"/>
              <w:jc w:val="both"/>
            </w:pPr>
            <w:r>
              <w:rPr>
                <w:sz w:val="20"/>
              </w:rPr>
              <w:t xml:space="preserve">заместитель председателя комитета Белгородской областной Думы по законодательству, местному самоуправлению и безопасности (по согласованию)</w:t>
            </w:r>
          </w:p>
        </w:tc>
      </w:tr>
      <w:tr>
        <w:tc>
          <w:tcPr>
            <w:tcW w:w="2721" w:type="dxa"/>
            <w:tcBorders>
              <w:top w:val="nil"/>
              <w:left w:val="nil"/>
              <w:bottom w:val="nil"/>
              <w:right w:val="nil"/>
            </w:tcBorders>
          </w:tcPr>
          <w:p>
            <w:pPr>
              <w:pStyle w:val="0"/>
            </w:pPr>
            <w:r>
              <w:rPr>
                <w:sz w:val="20"/>
              </w:rPr>
              <w:t xml:space="preserve">Ткаченко</w:t>
            </w:r>
          </w:p>
          <w:p>
            <w:pPr>
              <w:pStyle w:val="0"/>
            </w:pPr>
            <w:r>
              <w:rPr>
                <w:sz w:val="20"/>
              </w:rPr>
              <w:t xml:space="preserve">Ольга Александровна</w:t>
            </w:r>
          </w:p>
        </w:tc>
        <w:tc>
          <w:tcPr>
            <w:tcW w:w="6350" w:type="dxa"/>
            <w:tcBorders>
              <w:top w:val="nil"/>
              <w:left w:val="nil"/>
              <w:bottom w:val="nil"/>
              <w:right w:val="nil"/>
            </w:tcBorders>
          </w:tcPr>
          <w:p>
            <w:pPr>
              <w:pStyle w:val="0"/>
              <w:jc w:val="both"/>
            </w:pPr>
            <w:r>
              <w:rPr>
                <w:sz w:val="20"/>
              </w:rPr>
              <w:t xml:space="preserve">член комитета Белгородской областной Думы по бюджету, финансам и земельным отношениям (по согласованию)</w:t>
            </w:r>
          </w:p>
        </w:tc>
      </w:tr>
      <w:tr>
        <w:tc>
          <w:tcPr>
            <w:tcW w:w="2721" w:type="dxa"/>
            <w:tcBorders>
              <w:top w:val="nil"/>
              <w:left w:val="nil"/>
              <w:bottom w:val="nil"/>
              <w:right w:val="nil"/>
            </w:tcBorders>
          </w:tcPr>
          <w:p>
            <w:pPr>
              <w:pStyle w:val="0"/>
            </w:pPr>
            <w:r>
              <w:rPr>
                <w:sz w:val="20"/>
              </w:rPr>
              <w:t xml:space="preserve">Хтей</w:t>
            </w:r>
          </w:p>
          <w:p>
            <w:pPr>
              <w:pStyle w:val="0"/>
            </w:pPr>
            <w:r>
              <w:rPr>
                <w:sz w:val="20"/>
              </w:rPr>
              <w:t xml:space="preserve">Тарас Юрьевич</w:t>
            </w:r>
          </w:p>
        </w:tc>
        <w:tc>
          <w:tcPr>
            <w:tcW w:w="6350" w:type="dxa"/>
            <w:tcBorders>
              <w:top w:val="nil"/>
              <w:left w:val="nil"/>
              <w:bottom w:val="nil"/>
              <w:right w:val="nil"/>
            </w:tcBorders>
          </w:tcPr>
          <w:p>
            <w:pPr>
              <w:pStyle w:val="0"/>
              <w:jc w:val="both"/>
            </w:pPr>
            <w:r>
              <w:rPr>
                <w:sz w:val="20"/>
              </w:rPr>
              <w:t xml:space="preserve">член комитета Белгородской областной Думы по молодежной политике и спорту (по согласованию)</w:t>
            </w:r>
          </w:p>
        </w:tc>
      </w:tr>
      <w:tr>
        <w:tc>
          <w:tcPr>
            <w:tcW w:w="2721" w:type="dxa"/>
            <w:tcBorders>
              <w:top w:val="nil"/>
              <w:left w:val="nil"/>
              <w:bottom w:val="nil"/>
              <w:right w:val="nil"/>
            </w:tcBorders>
          </w:tcPr>
          <w:p>
            <w:pPr>
              <w:pStyle w:val="0"/>
            </w:pPr>
            <w:r>
              <w:rPr>
                <w:sz w:val="20"/>
              </w:rPr>
              <w:t xml:space="preserve">Шевляков</w:t>
            </w:r>
          </w:p>
          <w:p>
            <w:pPr>
              <w:pStyle w:val="0"/>
            </w:pPr>
            <w:r>
              <w:rPr>
                <w:sz w:val="20"/>
              </w:rPr>
              <w:t xml:space="preserve">Валерий Алексеевич</w:t>
            </w:r>
          </w:p>
        </w:tc>
        <w:tc>
          <w:tcPr>
            <w:tcW w:w="6350" w:type="dxa"/>
            <w:tcBorders>
              <w:top w:val="nil"/>
              <w:left w:val="nil"/>
              <w:bottom w:val="nil"/>
              <w:right w:val="nil"/>
            </w:tcBorders>
          </w:tcPr>
          <w:p>
            <w:pPr>
              <w:pStyle w:val="0"/>
              <w:jc w:val="both"/>
            </w:pPr>
            <w:r>
              <w:rPr>
                <w:sz w:val="20"/>
              </w:rPr>
              <w:t xml:space="preserve">председатель комитета Белгородской областной Думы по Регламенту и депутатской этике (по согласованию)</w:t>
            </w:r>
          </w:p>
        </w:tc>
      </w:tr>
      <w:tr>
        <w:tc>
          <w:tcPr>
            <w:tcW w:w="2721" w:type="dxa"/>
            <w:tcBorders>
              <w:top w:val="nil"/>
              <w:left w:val="nil"/>
              <w:bottom w:val="nil"/>
              <w:right w:val="nil"/>
            </w:tcBorders>
          </w:tcPr>
          <w:p>
            <w:pPr>
              <w:pStyle w:val="0"/>
            </w:pPr>
            <w:r>
              <w:rPr>
                <w:sz w:val="20"/>
              </w:rPr>
              <w:t xml:space="preserve">Шляхова</w:t>
            </w:r>
          </w:p>
          <w:p>
            <w:pPr>
              <w:pStyle w:val="0"/>
            </w:pPr>
            <w:r>
              <w:rPr>
                <w:sz w:val="20"/>
              </w:rPr>
              <w:t xml:space="preserve">Светлана Анатольевна</w:t>
            </w:r>
          </w:p>
        </w:tc>
        <w:tc>
          <w:tcPr>
            <w:tcW w:w="6350" w:type="dxa"/>
            <w:tcBorders>
              <w:top w:val="nil"/>
              <w:left w:val="nil"/>
              <w:bottom w:val="nil"/>
              <w:right w:val="nil"/>
            </w:tcBorders>
          </w:tcPr>
          <w:p>
            <w:pPr>
              <w:pStyle w:val="0"/>
              <w:jc w:val="both"/>
            </w:pPr>
            <w:r>
              <w:rPr>
                <w:sz w:val="20"/>
              </w:rPr>
              <w:t xml:space="preserve">заместитель председателя комитета Белгородской областной Думы по социальной политике (по согласованию)</w:t>
            </w:r>
          </w:p>
        </w:tc>
      </w:tr>
      <w:tr>
        <w:tc>
          <w:tcPr>
            <w:tcW w:w="2721" w:type="dxa"/>
            <w:tcBorders>
              <w:top w:val="nil"/>
              <w:left w:val="nil"/>
              <w:bottom w:val="nil"/>
              <w:right w:val="nil"/>
            </w:tcBorders>
          </w:tcPr>
          <w:p>
            <w:pPr>
              <w:pStyle w:val="0"/>
            </w:pPr>
            <w:r>
              <w:rPr>
                <w:sz w:val="20"/>
              </w:rPr>
              <w:t xml:space="preserve">Щедрина</w:t>
            </w:r>
          </w:p>
          <w:p>
            <w:pPr>
              <w:pStyle w:val="0"/>
            </w:pPr>
            <w:r>
              <w:rPr>
                <w:sz w:val="20"/>
              </w:rPr>
              <w:t xml:space="preserve">Юлия Евгеньевна</w:t>
            </w:r>
          </w:p>
        </w:tc>
        <w:tc>
          <w:tcPr>
            <w:tcW w:w="6350" w:type="dxa"/>
            <w:tcBorders>
              <w:top w:val="nil"/>
              <w:left w:val="nil"/>
              <w:bottom w:val="nil"/>
              <w:right w:val="nil"/>
            </w:tcBorders>
          </w:tcPr>
          <w:p>
            <w:pPr>
              <w:pStyle w:val="0"/>
              <w:jc w:val="both"/>
            </w:pPr>
            <w:r>
              <w:rPr>
                <w:sz w:val="20"/>
              </w:rPr>
              <w:t xml:space="preserve">заместитель Губернатора Белгородской области</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2</w:t>
      </w:r>
    </w:p>
    <w:p>
      <w:pPr>
        <w:pStyle w:val="0"/>
        <w:jc w:val="right"/>
      </w:pPr>
      <w:r>
        <w:rPr>
          <w:sz w:val="20"/>
        </w:rPr>
      </w:r>
    </w:p>
    <w:p>
      <w:pPr>
        <w:pStyle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декабря 2020 г. N 598-пп</w:t>
      </w:r>
    </w:p>
    <w:p>
      <w:pPr>
        <w:pStyle w:val="0"/>
        <w:jc w:val="both"/>
      </w:pPr>
      <w:r>
        <w:rPr>
          <w:sz w:val="20"/>
        </w:rPr>
      </w:r>
    </w:p>
    <w:bookmarkStart w:id="133" w:name="P133"/>
    <w:bookmarkEnd w:id="133"/>
    <w:p>
      <w:pPr>
        <w:pStyle w:val="2"/>
        <w:jc w:val="center"/>
      </w:pPr>
      <w:r>
        <w:rPr>
          <w:sz w:val="20"/>
        </w:rPr>
        <w:t xml:space="preserve">ПОЛОЖЕНИЕ</w:t>
      </w:r>
    </w:p>
    <w:p>
      <w:pPr>
        <w:pStyle w:val="2"/>
        <w:jc w:val="center"/>
      </w:pPr>
      <w:r>
        <w:rPr>
          <w:sz w:val="20"/>
        </w:rPr>
        <w:t xml:space="preserve">О ПРОВЕДЕНИИ КОНКУРСНОГО ОТБОРА ИНИЦИАТИВНЫХ ПРОЕКТОВ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30.08.2021 </w:t>
            </w:r>
            <w:hyperlink w:history="0" r:id="rId20" w:tooltip="Постановление Правительства Белгородской обл. от 30.08.2021 N 371-пп &quot;О внесении изменений в постановление Правительства Белгородской области от 28 декабря 2020 года N 598-пп&quot; (вместе с &quot;Положением о проведении конкурсного отбора инициативных проектов&quot;) {КонсультантПлюс}">
              <w:r>
                <w:rPr>
                  <w:sz w:val="20"/>
                  <w:color w:val="0000ff"/>
                </w:rPr>
                <w:t xml:space="preserve">N 371-пп</w:t>
              </w:r>
            </w:hyperlink>
            <w:r>
              <w:rPr>
                <w:sz w:val="20"/>
                <w:color w:val="392c69"/>
              </w:rPr>
              <w:t xml:space="preserve">, от 11.07.2022 </w:t>
            </w:r>
            <w:hyperlink w:history="0" r:id="rId21"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N 418-пп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Положение о проведении конкурсного отбора инициативных проектов (далее - Положение) устанавливает механизмы организации и проведения конкурсного отбора инициативных проектов на территории Белгородской области в отношении инициативных проектов, выдвигаемых для получения финансовой поддержки за счет межбюджетных трансфертов из областного бюджета на территории муниципальных образований Белгородской области (далее соответственно - конкурсный отбор, проект).</w:t>
      </w:r>
    </w:p>
    <w:p>
      <w:pPr>
        <w:pStyle w:val="0"/>
        <w:spacing w:before="200" w:line-rule="auto"/>
        <w:ind w:firstLine="540"/>
        <w:jc w:val="both"/>
      </w:pPr>
      <w:r>
        <w:rPr>
          <w:sz w:val="20"/>
        </w:rPr>
        <w:t xml:space="preserve">1.2. Конкурсный отбор проводится в целях поддержки реализации социально значимых инициатив населения и вовлечения жителей в процесс принятия решений по развитию территорий муниципальных образований Белгородской области.</w:t>
      </w:r>
    </w:p>
    <w:p>
      <w:pPr>
        <w:pStyle w:val="0"/>
        <w:spacing w:before="200" w:line-rule="auto"/>
        <w:ind w:firstLine="540"/>
        <w:jc w:val="both"/>
      </w:pPr>
      <w:r>
        <w:rPr>
          <w:sz w:val="20"/>
        </w:rPr>
        <w:t xml:space="preserve">1.3. Основными задачами конкурсного отбора являются:</w:t>
      </w:r>
    </w:p>
    <w:p>
      <w:pPr>
        <w:pStyle w:val="0"/>
        <w:spacing w:before="200" w:line-rule="auto"/>
        <w:ind w:firstLine="540"/>
        <w:jc w:val="both"/>
      </w:pPr>
      <w:r>
        <w:rPr>
          <w:sz w:val="20"/>
        </w:rPr>
        <w:t xml:space="preserve">1) определение приоритетных направлений развития территории муниципальных образований жителями населенных пунктов;</w:t>
      </w:r>
    </w:p>
    <w:p>
      <w:pPr>
        <w:pStyle w:val="0"/>
        <w:spacing w:before="200" w:line-rule="auto"/>
        <w:ind w:firstLine="540"/>
        <w:jc w:val="both"/>
      </w:pPr>
      <w:r>
        <w:rPr>
          <w:sz w:val="20"/>
        </w:rPr>
        <w:t xml:space="preserve">2) участие населения в решении вопросов местного значения;</w:t>
      </w:r>
    </w:p>
    <w:p>
      <w:pPr>
        <w:pStyle w:val="0"/>
        <w:spacing w:before="200" w:line-rule="auto"/>
        <w:ind w:firstLine="540"/>
        <w:jc w:val="both"/>
      </w:pPr>
      <w:r>
        <w:rPr>
          <w:sz w:val="20"/>
        </w:rPr>
        <w:t xml:space="preserve">3) повышение эффективности бюджетных расходов посредством вовлечения населения в процесс реализации проектов, последующего контроля за проведением работ.</w:t>
      </w:r>
    </w:p>
    <w:p>
      <w:pPr>
        <w:pStyle w:val="0"/>
        <w:spacing w:before="200" w:line-rule="auto"/>
        <w:ind w:firstLine="540"/>
        <w:jc w:val="both"/>
      </w:pPr>
      <w:r>
        <w:rPr>
          <w:sz w:val="20"/>
        </w:rPr>
        <w:t xml:space="preserve">1.4. Участие в конкурсном отборе могут принимать все муниципальные образования Белгородской области.</w:t>
      </w:r>
    </w:p>
    <w:p>
      <w:pPr>
        <w:pStyle w:val="0"/>
        <w:jc w:val="center"/>
      </w:pPr>
      <w:r>
        <w:rPr>
          <w:sz w:val="20"/>
        </w:rPr>
      </w:r>
    </w:p>
    <w:p>
      <w:pPr>
        <w:pStyle w:val="2"/>
        <w:outlineLvl w:val="1"/>
        <w:jc w:val="center"/>
      </w:pPr>
      <w:r>
        <w:rPr>
          <w:sz w:val="20"/>
        </w:rPr>
        <w:t xml:space="preserve">2. Организация деятельности и полномочия межведомственной</w:t>
      </w:r>
    </w:p>
    <w:p>
      <w:pPr>
        <w:pStyle w:val="2"/>
        <w:jc w:val="center"/>
      </w:pPr>
      <w:r>
        <w:rPr>
          <w:sz w:val="20"/>
        </w:rPr>
        <w:t xml:space="preserve">комиссии по проведению конкурсного отбора</w:t>
      </w:r>
    </w:p>
    <w:p>
      <w:pPr>
        <w:pStyle w:val="0"/>
        <w:jc w:val="both"/>
      </w:pPr>
      <w:r>
        <w:rPr>
          <w:sz w:val="20"/>
        </w:rPr>
      </w:r>
    </w:p>
    <w:p>
      <w:pPr>
        <w:pStyle w:val="0"/>
        <w:ind w:firstLine="540"/>
        <w:jc w:val="both"/>
      </w:pPr>
      <w:r>
        <w:rPr>
          <w:sz w:val="20"/>
        </w:rPr>
        <w:t xml:space="preserve">2.1. Для рассмотрения и принятия решения по проектам создается межведомственная комиссия по проведению конкурсного отбора (далее - межведомственная комиссия).</w:t>
      </w:r>
    </w:p>
    <w:p>
      <w:pPr>
        <w:pStyle w:val="0"/>
        <w:spacing w:before="200" w:line-rule="auto"/>
        <w:ind w:firstLine="540"/>
        <w:jc w:val="both"/>
      </w:pPr>
      <w:r>
        <w:rPr>
          <w:sz w:val="20"/>
        </w:rPr>
        <w:t xml:space="preserve">2.2. Организационной формой деятельности межведомственной комиссии являются заседания.</w:t>
      </w:r>
    </w:p>
    <w:p>
      <w:pPr>
        <w:pStyle w:val="0"/>
        <w:spacing w:before="200" w:line-rule="auto"/>
        <w:ind w:firstLine="540"/>
        <w:jc w:val="both"/>
      </w:pPr>
      <w:r>
        <w:rPr>
          <w:sz w:val="20"/>
        </w:rPr>
        <w:t xml:space="preserve">2.3. Заседания межведомственной комиссии проводятся по мере необходимости, но не реже 1 раза в год и могут инициироваться председателем или заместителем председателя межведомственной комиссии.</w:t>
      </w:r>
    </w:p>
    <w:p>
      <w:pPr>
        <w:pStyle w:val="0"/>
        <w:spacing w:before="200" w:line-rule="auto"/>
        <w:ind w:firstLine="540"/>
        <w:jc w:val="both"/>
      </w:pPr>
      <w:r>
        <w:rPr>
          <w:sz w:val="20"/>
        </w:rPr>
        <w:t xml:space="preserve">2.4. Межведомственная комиссия правомочна принимать решения, если на ее заседании присутствует более половины ее списочного состава.</w:t>
      </w:r>
    </w:p>
    <w:p>
      <w:pPr>
        <w:pStyle w:val="0"/>
        <w:spacing w:before="200" w:line-rule="auto"/>
        <w:ind w:firstLine="540"/>
        <w:jc w:val="both"/>
      </w:pPr>
      <w:r>
        <w:rPr>
          <w:sz w:val="20"/>
        </w:rPr>
        <w:t xml:space="preserve">2.5. Решения межведомственной комиссии принимаются простым большинством голосов присутствующих на заседании членов межведомственной комиссии путем открытого голосования. При равенстве голосов решающим является голос председателя межведомственной комиссии. Члены межведомственной комиссии обладают равными правами при обсуждении вопросов о принятии решений. Члены межведомственной комиссии участвуют в ее работе без права замены.</w:t>
      </w:r>
    </w:p>
    <w:p>
      <w:pPr>
        <w:pStyle w:val="0"/>
        <w:spacing w:before="200" w:line-rule="auto"/>
        <w:ind w:firstLine="540"/>
        <w:jc w:val="both"/>
      </w:pPr>
      <w:r>
        <w:rPr>
          <w:sz w:val="20"/>
        </w:rPr>
        <w:t xml:space="preserve">В случае невозможности присутствия лица, входящего в состав межведомственной комиссии, на заседании, в срок не позднее чем за один день до дня заседания межведомственной комиссии представляет свое мнение по рассматриваемым вопросам в письменной форме. В этом случае мнение отсутствующего оглашается на заседании межведомственной комиссии, учитывается и приобщается к протоколу заседания межведомственной комиссии (далее - протокол).</w:t>
      </w:r>
    </w:p>
    <w:p>
      <w:pPr>
        <w:pStyle w:val="0"/>
        <w:spacing w:before="200" w:line-rule="auto"/>
        <w:ind w:firstLine="540"/>
        <w:jc w:val="both"/>
      </w:pPr>
      <w:r>
        <w:rPr>
          <w:sz w:val="20"/>
        </w:rPr>
        <w:t xml:space="preserve">2.6. Председатель межведомственной комиссии принимает решение о дате проведения заседаний межведомственной комиссии, руководит подготовкой заседаний и ведет заседания межведомственной комиссии. По поручению председателя межведомственной комиссии заместитель председателя межведомственной комиссии осуществляет его полномочия в его отсутствие.</w:t>
      </w:r>
    </w:p>
    <w:p>
      <w:pPr>
        <w:pStyle w:val="0"/>
        <w:spacing w:before="200" w:line-rule="auto"/>
        <w:ind w:firstLine="540"/>
        <w:jc w:val="both"/>
      </w:pPr>
      <w:r>
        <w:rPr>
          <w:sz w:val="20"/>
        </w:rPr>
        <w:t xml:space="preserve">2.7. Секретарь межведомственной комиссии обеспечивает подготовку материалов к заседаниям межведомственной комиссии, уведомляет членов межведомственной комиссии о проведении заседаний, ведет протоколы заседаний.</w:t>
      </w:r>
    </w:p>
    <w:p>
      <w:pPr>
        <w:pStyle w:val="0"/>
        <w:spacing w:before="200" w:line-rule="auto"/>
        <w:ind w:firstLine="540"/>
        <w:jc w:val="both"/>
      </w:pPr>
      <w:r>
        <w:rPr>
          <w:sz w:val="20"/>
        </w:rPr>
        <w:t xml:space="preserve">2.8. Межведомственная комиссия осуществляет следующие полномочия:</w:t>
      </w:r>
    </w:p>
    <w:p>
      <w:pPr>
        <w:pStyle w:val="0"/>
        <w:spacing w:before="200" w:line-rule="auto"/>
        <w:ind w:firstLine="540"/>
        <w:jc w:val="both"/>
      </w:pPr>
      <w:r>
        <w:rPr>
          <w:sz w:val="20"/>
        </w:rPr>
        <w:t xml:space="preserve">- рассматривает перечень проектов участников конкурсного отбора;</w:t>
      </w:r>
    </w:p>
    <w:p>
      <w:pPr>
        <w:pStyle w:val="0"/>
        <w:spacing w:before="200" w:line-rule="auto"/>
        <w:ind w:firstLine="540"/>
        <w:jc w:val="both"/>
      </w:pPr>
      <w:r>
        <w:rPr>
          <w:sz w:val="20"/>
        </w:rPr>
        <w:t xml:space="preserve">- оценивает результаты проведенного министерством жилищно-коммунального хозяйства Белгородской области (далее - уполномоченный орган) и отраслевыми министерствами области анализа проектов, представленных для участия в конкурсном отборе;</w:t>
      </w:r>
    </w:p>
    <w:p>
      <w:pPr>
        <w:pStyle w:val="0"/>
        <w:jc w:val="both"/>
      </w:pPr>
      <w:r>
        <w:rPr>
          <w:sz w:val="20"/>
        </w:rPr>
        <w:t xml:space="preserve">(в ред. </w:t>
      </w:r>
      <w:hyperlink w:history="0" r:id="rId22"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 подводит итоги конкурсного отбора проектов;</w:t>
      </w:r>
    </w:p>
    <w:p>
      <w:pPr>
        <w:pStyle w:val="0"/>
        <w:spacing w:before="200" w:line-rule="auto"/>
        <w:ind w:firstLine="540"/>
        <w:jc w:val="both"/>
      </w:pPr>
      <w:r>
        <w:rPr>
          <w:sz w:val="20"/>
        </w:rPr>
        <w:t xml:space="preserve">- принимает решение о реализации поддержанных проектов.</w:t>
      </w:r>
    </w:p>
    <w:p>
      <w:pPr>
        <w:pStyle w:val="0"/>
        <w:spacing w:before="200" w:line-rule="auto"/>
        <w:ind w:firstLine="540"/>
        <w:jc w:val="both"/>
      </w:pPr>
      <w:r>
        <w:rPr>
          <w:sz w:val="20"/>
        </w:rPr>
        <w:t xml:space="preserve">2.9. Принятое на заседании межведомственной комиссии решение оформляется протоколом, который подписывают председательствующий на заседании и секретарь межведомственной комиссии.</w:t>
      </w:r>
    </w:p>
    <w:p>
      <w:pPr>
        <w:pStyle w:val="0"/>
        <w:jc w:val="center"/>
      </w:pPr>
      <w:r>
        <w:rPr>
          <w:sz w:val="20"/>
        </w:rPr>
      </w:r>
    </w:p>
    <w:p>
      <w:pPr>
        <w:pStyle w:val="2"/>
        <w:outlineLvl w:val="1"/>
        <w:jc w:val="center"/>
      </w:pPr>
      <w:r>
        <w:rPr>
          <w:sz w:val="20"/>
        </w:rPr>
        <w:t xml:space="preserve">3. Организация деятельности и полномочия</w:t>
      </w:r>
    </w:p>
    <w:p>
      <w:pPr>
        <w:pStyle w:val="2"/>
        <w:jc w:val="center"/>
      </w:pPr>
      <w:r>
        <w:rPr>
          <w:sz w:val="20"/>
        </w:rPr>
        <w:t xml:space="preserve">уполномоченного органа</w:t>
      </w:r>
    </w:p>
    <w:p>
      <w:pPr>
        <w:pStyle w:val="0"/>
        <w:jc w:val="center"/>
      </w:pPr>
      <w:r>
        <w:rPr>
          <w:sz w:val="20"/>
        </w:rPr>
      </w:r>
    </w:p>
    <w:p>
      <w:pPr>
        <w:pStyle w:val="0"/>
        <w:ind w:firstLine="540"/>
        <w:jc w:val="both"/>
      </w:pPr>
      <w:r>
        <w:rPr>
          <w:sz w:val="20"/>
        </w:rPr>
        <w:t xml:space="preserve">3.1. Уполномоченный орган осуществляет подготовку и организационно-техническое обеспечение проведения конкурсного отбора проектов.</w:t>
      </w:r>
    </w:p>
    <w:p>
      <w:pPr>
        <w:pStyle w:val="0"/>
        <w:spacing w:before="200" w:line-rule="auto"/>
        <w:ind w:firstLine="540"/>
        <w:jc w:val="both"/>
      </w:pPr>
      <w:r>
        <w:rPr>
          <w:sz w:val="20"/>
        </w:rPr>
        <w:t xml:space="preserve">3.2. Уполномоченный орган осуществляет следующие полномочия:</w:t>
      </w:r>
    </w:p>
    <w:p>
      <w:pPr>
        <w:pStyle w:val="0"/>
        <w:spacing w:before="200" w:line-rule="auto"/>
        <w:ind w:firstLine="540"/>
        <w:jc w:val="both"/>
      </w:pPr>
      <w:r>
        <w:rPr>
          <w:sz w:val="20"/>
        </w:rPr>
        <w:t xml:space="preserve">1) оказывает методическую и консультационную помощь органам местного самоуправления муниципальных образований Белгородской области в разработке проектов для участия в конкурсном отборе, в том числе при проведении публичных обсуждений проектов;</w:t>
      </w:r>
    </w:p>
    <w:p>
      <w:pPr>
        <w:pStyle w:val="0"/>
        <w:spacing w:before="200" w:line-rule="auto"/>
        <w:ind w:firstLine="540"/>
        <w:jc w:val="both"/>
      </w:pPr>
      <w:r>
        <w:rPr>
          <w:sz w:val="20"/>
        </w:rPr>
        <w:t xml:space="preserve">2) принимает и регистрирует заявки, поданные для участия в конкурсном отборе;</w:t>
      </w:r>
    </w:p>
    <w:p>
      <w:pPr>
        <w:pStyle w:val="0"/>
        <w:spacing w:before="200" w:line-rule="auto"/>
        <w:ind w:firstLine="540"/>
        <w:jc w:val="both"/>
      </w:pPr>
      <w:r>
        <w:rPr>
          <w:sz w:val="20"/>
        </w:rPr>
        <w:t xml:space="preserve">3) организует передачу конкурсных заявок в отраслевые министерства области по направлениям для анализа и оценки;</w:t>
      </w:r>
    </w:p>
    <w:p>
      <w:pPr>
        <w:pStyle w:val="0"/>
        <w:jc w:val="both"/>
      </w:pPr>
      <w:r>
        <w:rPr>
          <w:sz w:val="20"/>
        </w:rPr>
        <w:t xml:space="preserve">(в ред. </w:t>
      </w:r>
      <w:hyperlink w:history="0" r:id="rId23"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4) осуществляет проверку заявок в части наличия необходимых документов для участия в конкурсном отборе;</w:t>
      </w:r>
    </w:p>
    <w:p>
      <w:pPr>
        <w:pStyle w:val="0"/>
        <w:spacing w:before="200" w:line-rule="auto"/>
        <w:ind w:firstLine="540"/>
        <w:jc w:val="both"/>
      </w:pPr>
      <w:r>
        <w:rPr>
          <w:sz w:val="20"/>
        </w:rPr>
        <w:t xml:space="preserve">5) вносит предложения в межведомственную комиссию о допуске либо об отказе в допуске заявок для участия в конкурсном отборе;</w:t>
      </w:r>
    </w:p>
    <w:p>
      <w:pPr>
        <w:pStyle w:val="0"/>
        <w:spacing w:before="200" w:line-rule="auto"/>
        <w:ind w:firstLine="540"/>
        <w:jc w:val="both"/>
      </w:pPr>
      <w:r>
        <w:rPr>
          <w:sz w:val="20"/>
        </w:rPr>
        <w:t xml:space="preserve">6) осуществляет анализ проектов, представленных для участия в конкурсном отборе, на основании заключения отраслевого министерства области в соответствии с критериями конкурсного отбора (далее - критерии), а также при необходимости проводит дополнительную проверку представленных в составе заявки документов;</w:t>
      </w:r>
    </w:p>
    <w:p>
      <w:pPr>
        <w:pStyle w:val="0"/>
        <w:jc w:val="both"/>
      </w:pPr>
      <w:r>
        <w:rPr>
          <w:sz w:val="20"/>
        </w:rPr>
        <w:t xml:space="preserve">(в ред. </w:t>
      </w:r>
      <w:hyperlink w:history="0" r:id="rId24"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7) по итогам конкурсного отбора проектов в соответствии с решением межведомственной комиссии разрабатывает проект постановления Правительства Белгородской области о распределении субсидий из областного бюджета бюджетам муниципальных районов (городских округов) на реализацию инициативных проектов (далее соответственно - субсидии, получатели субсидий);</w:t>
      </w:r>
    </w:p>
    <w:p>
      <w:pPr>
        <w:pStyle w:val="0"/>
        <w:spacing w:before="200" w:line-rule="auto"/>
        <w:ind w:firstLine="540"/>
        <w:jc w:val="both"/>
      </w:pPr>
      <w:r>
        <w:rPr>
          <w:sz w:val="20"/>
        </w:rPr>
        <w:t xml:space="preserve">8) рассматривает замечания и предложения о ходе проведения и результатах конкурсного отбора;</w:t>
      </w:r>
    </w:p>
    <w:p>
      <w:pPr>
        <w:pStyle w:val="0"/>
        <w:spacing w:before="200" w:line-rule="auto"/>
        <w:ind w:firstLine="540"/>
        <w:jc w:val="both"/>
      </w:pPr>
      <w:r>
        <w:rPr>
          <w:sz w:val="20"/>
        </w:rPr>
        <w:t xml:space="preserve">9) информирует заинтересованные органы и организации о ходе реализации проектов (по запросам);</w:t>
      </w:r>
    </w:p>
    <w:p>
      <w:pPr>
        <w:pStyle w:val="0"/>
        <w:spacing w:before="200" w:line-rule="auto"/>
        <w:ind w:firstLine="540"/>
        <w:jc w:val="both"/>
      </w:pPr>
      <w:r>
        <w:rPr>
          <w:sz w:val="20"/>
        </w:rPr>
        <w:t xml:space="preserve">10) участвует в проведении совещаний, конференций, круглых столов, направленных на обсуждение актуальных вопросов в указанной сфере.</w:t>
      </w:r>
    </w:p>
    <w:p>
      <w:pPr>
        <w:pStyle w:val="0"/>
        <w:jc w:val="both"/>
      </w:pPr>
      <w:r>
        <w:rPr>
          <w:sz w:val="20"/>
        </w:rPr>
      </w:r>
    </w:p>
    <w:p>
      <w:pPr>
        <w:pStyle w:val="2"/>
        <w:outlineLvl w:val="1"/>
        <w:jc w:val="center"/>
      </w:pPr>
      <w:r>
        <w:rPr>
          <w:sz w:val="20"/>
        </w:rPr>
        <w:t xml:space="preserve">4. Организация деятельности и полномочия</w:t>
      </w:r>
    </w:p>
    <w:p>
      <w:pPr>
        <w:pStyle w:val="2"/>
        <w:jc w:val="center"/>
      </w:pPr>
      <w:r>
        <w:rPr>
          <w:sz w:val="20"/>
        </w:rPr>
        <w:t xml:space="preserve">отраслевых министерств области</w:t>
      </w:r>
    </w:p>
    <w:p>
      <w:pPr>
        <w:pStyle w:val="0"/>
        <w:jc w:val="center"/>
      </w:pPr>
      <w:r>
        <w:rPr>
          <w:sz w:val="20"/>
        </w:rPr>
        <w:t xml:space="preserve">(в ред. </w:t>
      </w:r>
      <w:hyperlink w:history="0" r:id="rId25"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11.07.2022 N 418-пп)</w:t>
      </w:r>
    </w:p>
    <w:p>
      <w:pPr>
        <w:pStyle w:val="0"/>
        <w:jc w:val="both"/>
      </w:pPr>
      <w:r>
        <w:rPr>
          <w:sz w:val="20"/>
        </w:rPr>
      </w:r>
    </w:p>
    <w:p>
      <w:pPr>
        <w:pStyle w:val="0"/>
        <w:ind w:firstLine="540"/>
        <w:jc w:val="both"/>
      </w:pPr>
      <w:r>
        <w:rPr>
          <w:sz w:val="20"/>
        </w:rPr>
        <w:t xml:space="preserve">4.1. Отраслевые министерства области осуществляют в пределах своей компетенции следующие полномочия:</w:t>
      </w:r>
    </w:p>
    <w:p>
      <w:pPr>
        <w:pStyle w:val="0"/>
        <w:jc w:val="both"/>
      </w:pPr>
      <w:r>
        <w:rPr>
          <w:sz w:val="20"/>
        </w:rPr>
        <w:t xml:space="preserve">(в ред. </w:t>
      </w:r>
      <w:hyperlink w:history="0" r:id="rId26"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1) проводят анализ конкурсных заявок;</w:t>
      </w:r>
    </w:p>
    <w:p>
      <w:pPr>
        <w:pStyle w:val="0"/>
        <w:spacing w:before="200" w:line-rule="auto"/>
        <w:ind w:firstLine="540"/>
        <w:jc w:val="both"/>
      </w:pPr>
      <w:r>
        <w:rPr>
          <w:sz w:val="20"/>
        </w:rPr>
        <w:t xml:space="preserve">2) осуществляют проверку достоверности прилагаемых документов к конкурсной заявке;</w:t>
      </w:r>
    </w:p>
    <w:p>
      <w:pPr>
        <w:pStyle w:val="0"/>
        <w:spacing w:before="200" w:line-rule="auto"/>
        <w:ind w:firstLine="540"/>
        <w:jc w:val="both"/>
      </w:pPr>
      <w:r>
        <w:rPr>
          <w:sz w:val="20"/>
        </w:rPr>
        <w:t xml:space="preserve">3) подготавливают заключение по каждой конкурсной заявке для направления в уполномоченный орган;</w:t>
      </w:r>
    </w:p>
    <w:p>
      <w:pPr>
        <w:pStyle w:val="0"/>
        <w:spacing w:before="200" w:line-rule="auto"/>
        <w:ind w:firstLine="540"/>
        <w:jc w:val="both"/>
      </w:pPr>
      <w:r>
        <w:rPr>
          <w:sz w:val="20"/>
        </w:rPr>
        <w:t xml:space="preserve">4) оказывают консультационную и методическую помощь органам местного самоуправления, в том числе по устранению недочетов в конкурсной заявке.</w:t>
      </w:r>
    </w:p>
    <w:p>
      <w:pPr>
        <w:pStyle w:val="0"/>
        <w:jc w:val="center"/>
      </w:pPr>
      <w:r>
        <w:rPr>
          <w:sz w:val="20"/>
        </w:rPr>
      </w:r>
    </w:p>
    <w:p>
      <w:pPr>
        <w:pStyle w:val="2"/>
        <w:outlineLvl w:val="1"/>
        <w:jc w:val="center"/>
      </w:pPr>
      <w:r>
        <w:rPr>
          <w:sz w:val="20"/>
        </w:rPr>
        <w:t xml:space="preserve">5. Порядок проведения конкурсного отбора</w:t>
      </w:r>
    </w:p>
    <w:p>
      <w:pPr>
        <w:pStyle w:val="0"/>
        <w:jc w:val="center"/>
      </w:pPr>
      <w:r>
        <w:rPr>
          <w:sz w:val="20"/>
        </w:rPr>
      </w:r>
    </w:p>
    <w:bookmarkStart w:id="200" w:name="P200"/>
    <w:bookmarkEnd w:id="200"/>
    <w:p>
      <w:pPr>
        <w:pStyle w:val="0"/>
        <w:ind w:firstLine="540"/>
        <w:jc w:val="both"/>
      </w:pPr>
      <w:r>
        <w:rPr>
          <w:sz w:val="20"/>
        </w:rPr>
        <w:t xml:space="preserve">5.1. Решение об участии в конкурсном отборе принимается администрацией муниципального образования по итогам проведения конкурсного отбора в соответствии со </w:t>
      </w:r>
      <w:hyperlink w:history="0" r:id="rId27" w:tooltip="Федеральный закон от 06.10.2003 N 131-ФЗ (ред. от 06.02.2023) &quot;Об общих принципах организации местного самоуправления в Российской Федерации&quot; {КонсультантПлюс}">
        <w:r>
          <w:rPr>
            <w:sz w:val="20"/>
            <w:color w:val="0000ff"/>
          </w:rPr>
          <w:t xml:space="preserve">статьей 26.1</w:t>
        </w:r>
      </w:hyperlink>
      <w:r>
        <w:rPr>
          <w:sz w:val="20"/>
        </w:rPr>
        <w:t xml:space="preserve"> Федерального закона от 6 октября 2003 года N 131-ФЗ "Об общих принципах организации местного самоуправления в Российской Федерации".</w:t>
      </w:r>
    </w:p>
    <w:bookmarkStart w:id="201" w:name="P201"/>
    <w:bookmarkEnd w:id="201"/>
    <w:p>
      <w:pPr>
        <w:pStyle w:val="0"/>
        <w:spacing w:before="200" w:line-rule="auto"/>
        <w:ind w:firstLine="540"/>
        <w:jc w:val="both"/>
      </w:pPr>
      <w:r>
        <w:rPr>
          <w:sz w:val="20"/>
        </w:rPr>
        <w:t xml:space="preserve">5.2. Конкурсный отбор в муниципальном образовании осуществляется на основании порядка выдвижения, внесения, обсуждения, рассмотрения проектов, а также проведения их конкурсного отбора, установленного представительным органом муниципального образования.</w:t>
      </w:r>
    </w:p>
    <w:p>
      <w:pPr>
        <w:pStyle w:val="0"/>
        <w:spacing w:before="200" w:line-rule="auto"/>
        <w:ind w:firstLine="540"/>
        <w:jc w:val="both"/>
      </w:pPr>
      <w:r>
        <w:rPr>
          <w:sz w:val="20"/>
        </w:rPr>
        <w:t xml:space="preserve">5.3. Уполномоченный орган:</w:t>
      </w:r>
    </w:p>
    <w:p>
      <w:pPr>
        <w:pStyle w:val="0"/>
        <w:spacing w:before="200" w:line-rule="auto"/>
        <w:ind w:firstLine="540"/>
        <w:jc w:val="both"/>
      </w:pPr>
      <w:r>
        <w:rPr>
          <w:sz w:val="20"/>
        </w:rPr>
        <w:t xml:space="preserve">- организует информирование о проведении конкурсного отбора в средствах массовой информации;</w:t>
      </w:r>
    </w:p>
    <w:p>
      <w:pPr>
        <w:pStyle w:val="0"/>
        <w:spacing w:before="200" w:line-rule="auto"/>
        <w:ind w:firstLine="540"/>
        <w:jc w:val="both"/>
      </w:pPr>
      <w:r>
        <w:rPr>
          <w:sz w:val="20"/>
        </w:rPr>
        <w:t xml:space="preserve">- ведет реестр заявок, поданных для участия в конкурсном отборе;</w:t>
      </w:r>
    </w:p>
    <w:p>
      <w:pPr>
        <w:pStyle w:val="0"/>
        <w:spacing w:before="200" w:line-rule="auto"/>
        <w:ind w:firstLine="540"/>
        <w:jc w:val="both"/>
      </w:pPr>
      <w:r>
        <w:rPr>
          <w:sz w:val="20"/>
        </w:rPr>
        <w:t xml:space="preserve">- направляет конкурсные заявки в отраслевые министерства области по направлениям;</w:t>
      </w:r>
    </w:p>
    <w:p>
      <w:pPr>
        <w:pStyle w:val="0"/>
        <w:jc w:val="both"/>
      </w:pPr>
      <w:r>
        <w:rPr>
          <w:sz w:val="20"/>
        </w:rPr>
        <w:t xml:space="preserve">(в ред. </w:t>
      </w:r>
      <w:hyperlink w:history="0" r:id="rId28"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 осуществляет учет и хранение представленных на конкурсный отбор заявок;</w:t>
      </w:r>
    </w:p>
    <w:p>
      <w:pPr>
        <w:pStyle w:val="0"/>
        <w:spacing w:before="200" w:line-rule="auto"/>
        <w:ind w:firstLine="540"/>
        <w:jc w:val="both"/>
      </w:pPr>
      <w:r>
        <w:rPr>
          <w:sz w:val="20"/>
        </w:rPr>
        <w:t xml:space="preserve">- направляет в отраслевое министерство области информацию об итогах конкурсного отбора для размещения на официальном сайте Губернатора и Правительства Белгородской области;</w:t>
      </w:r>
    </w:p>
    <w:p>
      <w:pPr>
        <w:pStyle w:val="0"/>
        <w:jc w:val="both"/>
      </w:pPr>
      <w:r>
        <w:rPr>
          <w:sz w:val="20"/>
        </w:rPr>
        <w:t xml:space="preserve">(в ред. </w:t>
      </w:r>
      <w:hyperlink w:history="0" r:id="rId29"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 при наличии нераспределенного остатка бюджетных ассигнований, по итогам распределения субсидий между муниципальными образованиями вправе внести предложение о проведении дополнительного конкурсного отбора в течение года реализации проектов;</w:t>
      </w:r>
    </w:p>
    <w:p>
      <w:pPr>
        <w:pStyle w:val="0"/>
        <w:spacing w:before="200" w:line-rule="auto"/>
        <w:ind w:firstLine="540"/>
        <w:jc w:val="both"/>
      </w:pPr>
      <w:r>
        <w:rPr>
          <w:sz w:val="20"/>
        </w:rPr>
        <w:t xml:space="preserve">- готовит проект правового акта Правительства Белгородской области о проведении дополнительного конкурсного отбора проектов.</w:t>
      </w:r>
    </w:p>
    <w:bookmarkStart w:id="212" w:name="P212"/>
    <w:bookmarkEnd w:id="212"/>
    <w:p>
      <w:pPr>
        <w:pStyle w:val="0"/>
        <w:spacing w:before="200" w:line-rule="auto"/>
        <w:ind w:firstLine="540"/>
        <w:jc w:val="both"/>
      </w:pPr>
      <w:r>
        <w:rPr>
          <w:sz w:val="20"/>
        </w:rPr>
        <w:t xml:space="preserve">5.4. Администрация муниципального образования для участия в конкурсном отборе представляет в уполномоченный орган заявку по форме, утвержденной нормативным правовым актом уполномоченного органа, с приложением следующих документов:</w:t>
      </w:r>
    </w:p>
    <w:p>
      <w:pPr>
        <w:pStyle w:val="0"/>
        <w:spacing w:before="200" w:line-rule="auto"/>
        <w:ind w:firstLine="540"/>
        <w:jc w:val="both"/>
      </w:pPr>
      <w:r>
        <w:rPr>
          <w:sz w:val="20"/>
        </w:rPr>
        <w:t xml:space="preserve">1) согласия на обработку персональных данных инициаторов проектов;</w:t>
      </w:r>
    </w:p>
    <w:p>
      <w:pPr>
        <w:pStyle w:val="0"/>
        <w:spacing w:before="200" w:line-rule="auto"/>
        <w:ind w:firstLine="540"/>
        <w:jc w:val="both"/>
      </w:pPr>
      <w:r>
        <w:rPr>
          <w:sz w:val="20"/>
        </w:rPr>
        <w:t xml:space="preserve">2) протокол собрания территориально-общественного самоуправления (в случае, если инициатором проекта является территориально-общественное самоуправление);</w:t>
      </w:r>
    </w:p>
    <w:p>
      <w:pPr>
        <w:pStyle w:val="0"/>
        <w:spacing w:before="200" w:line-rule="auto"/>
        <w:ind w:firstLine="540"/>
        <w:jc w:val="both"/>
      </w:pPr>
      <w:r>
        <w:rPr>
          <w:sz w:val="20"/>
        </w:rPr>
        <w:t xml:space="preserve">3) протокол собрания о создании инициативной группы (в случае, если инициатором проекта является инициативная группа);</w:t>
      </w:r>
    </w:p>
    <w:p>
      <w:pPr>
        <w:pStyle w:val="0"/>
        <w:spacing w:before="200" w:line-rule="auto"/>
        <w:ind w:firstLine="540"/>
        <w:jc w:val="both"/>
      </w:pPr>
      <w:r>
        <w:rPr>
          <w:sz w:val="20"/>
        </w:rPr>
        <w:t xml:space="preserve">4) документы, подтверждающие общественное обсуждение инициативного проекта:</w:t>
      </w:r>
    </w:p>
    <w:p>
      <w:pPr>
        <w:pStyle w:val="0"/>
        <w:spacing w:before="200" w:line-rule="auto"/>
        <w:ind w:firstLine="540"/>
        <w:jc w:val="both"/>
      </w:pPr>
      <w:r>
        <w:rPr>
          <w:sz w:val="20"/>
        </w:rPr>
        <w:t xml:space="preserve">- протокол схода/собрания/конференции граждан (в случае, если общественное мнение выявлялось посредством схода/собрания/конференции граждан);</w:t>
      </w:r>
    </w:p>
    <w:p>
      <w:pPr>
        <w:pStyle w:val="0"/>
        <w:spacing w:before="200" w:line-rule="auto"/>
        <w:ind w:firstLine="540"/>
        <w:jc w:val="both"/>
      </w:pPr>
      <w:r>
        <w:rPr>
          <w:sz w:val="20"/>
        </w:rPr>
        <w:t xml:space="preserve">- опросные листы (в случае, если общественное мнение выявлялось посредством проведения опроса);</w:t>
      </w:r>
    </w:p>
    <w:p>
      <w:pPr>
        <w:pStyle w:val="0"/>
        <w:spacing w:before="200" w:line-rule="auto"/>
        <w:ind w:firstLine="540"/>
        <w:jc w:val="both"/>
      </w:pPr>
      <w:r>
        <w:rPr>
          <w:sz w:val="20"/>
        </w:rPr>
        <w:t xml:space="preserve">- подписные листы в поддержку инициативного проекта (в случае, если общественное мнение выявлялось посредством сбора подписей);</w:t>
      </w:r>
    </w:p>
    <w:p>
      <w:pPr>
        <w:pStyle w:val="0"/>
        <w:spacing w:before="200" w:line-rule="auto"/>
        <w:ind w:firstLine="540"/>
        <w:jc w:val="both"/>
      </w:pPr>
      <w:r>
        <w:rPr>
          <w:sz w:val="20"/>
        </w:rPr>
        <w:t xml:space="preserve">5) документы, подтверждающие сведения о стоимости проекта (техническое задание, проектно-сметная документация, локальный сметный расчет), подготовленные администрацией муниципального образования или организацией-исполнителем;</w:t>
      </w:r>
    </w:p>
    <w:p>
      <w:pPr>
        <w:pStyle w:val="0"/>
        <w:spacing w:before="200" w:line-rule="auto"/>
        <w:ind w:firstLine="540"/>
        <w:jc w:val="both"/>
      </w:pPr>
      <w:r>
        <w:rPr>
          <w:sz w:val="20"/>
        </w:rPr>
        <w:t xml:space="preserve">6) копии правоудостоверяющих (правоустанавливающих) документов муниципального образования на имущество (в том числе земельные участки), предназначенное для реализации проекта, которое находится в муниципальной собственности или собственности иных лиц (при наличии подтверждения собственником имущества передачи его во временное владение и пользование муниципальному образованию за плату в соответствии с законодательством Российской Федерации);</w:t>
      </w:r>
    </w:p>
    <w:p>
      <w:pPr>
        <w:pStyle w:val="0"/>
        <w:spacing w:before="200" w:line-rule="auto"/>
        <w:ind w:firstLine="540"/>
        <w:jc w:val="both"/>
      </w:pPr>
      <w:r>
        <w:rPr>
          <w:sz w:val="20"/>
        </w:rPr>
        <w:t xml:space="preserve">7) цветные фотографии текущего состояния объекта(-ов), на котором(-ых) предусмотрено проведение работ в рамках реализации проекта, и (или) планируемого(-ых) к приобретению объекта(-ов) в рамках реализации проекта;</w:t>
      </w:r>
    </w:p>
    <w:p>
      <w:pPr>
        <w:pStyle w:val="0"/>
        <w:spacing w:before="200" w:line-rule="auto"/>
        <w:ind w:firstLine="540"/>
        <w:jc w:val="both"/>
      </w:pPr>
      <w:r>
        <w:rPr>
          <w:sz w:val="20"/>
        </w:rPr>
        <w:t xml:space="preserve">8) документы, отображающие визуальное представление проекта (дизайн-проект, чертеж, эскиз, схема);</w:t>
      </w:r>
    </w:p>
    <w:p>
      <w:pPr>
        <w:pStyle w:val="0"/>
        <w:spacing w:before="200" w:line-rule="auto"/>
        <w:ind w:firstLine="540"/>
        <w:jc w:val="both"/>
      </w:pPr>
      <w:r>
        <w:rPr>
          <w:sz w:val="20"/>
        </w:rPr>
        <w:t xml:space="preserve">9) решение администрации муниципального района или городского округа Белгородской области о выдвижении инициативного проекта для получения финансовой поддержки за счет межбюджетных трансфертов из областного бюджета;</w:t>
      </w:r>
    </w:p>
    <w:p>
      <w:pPr>
        <w:pStyle w:val="0"/>
        <w:spacing w:before="200" w:line-rule="auto"/>
        <w:ind w:firstLine="540"/>
        <w:jc w:val="both"/>
      </w:pPr>
      <w:r>
        <w:rPr>
          <w:sz w:val="20"/>
        </w:rPr>
        <w:t xml:space="preserve">10) копия правового акта, закрепляющего должностное лицо, ответственное за реализацию заявленного проекта.</w:t>
      </w:r>
    </w:p>
    <w:p>
      <w:pPr>
        <w:pStyle w:val="0"/>
        <w:jc w:val="both"/>
      </w:pPr>
      <w:r>
        <w:rPr>
          <w:sz w:val="20"/>
        </w:rPr>
        <w:t xml:space="preserve">(п. 5.4 в ред. </w:t>
      </w:r>
      <w:hyperlink w:history="0" r:id="rId30"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5.5. Поступившие для участия в конкурсном отборе заявки в течение 3 (трех) календарных дней регистрируются уполномоченным органом в электронном журнале учета под порядковым номером с указанием даты регистрации.</w:t>
      </w:r>
    </w:p>
    <w:p>
      <w:pPr>
        <w:pStyle w:val="0"/>
        <w:spacing w:before="200" w:line-rule="auto"/>
        <w:ind w:firstLine="540"/>
        <w:jc w:val="both"/>
      </w:pPr>
      <w:r>
        <w:rPr>
          <w:sz w:val="20"/>
        </w:rPr>
        <w:t xml:space="preserve">5.6. Администрация муниципального образования может дополнительно представить материалы, подтверждающие актуальность проблемы, на решение которой направлен проект, в сроки, установленные для приема заявок.</w:t>
      </w:r>
    </w:p>
    <w:p>
      <w:pPr>
        <w:pStyle w:val="0"/>
        <w:spacing w:before="200" w:line-rule="auto"/>
        <w:ind w:firstLine="540"/>
        <w:jc w:val="both"/>
      </w:pPr>
      <w:r>
        <w:rPr>
          <w:sz w:val="20"/>
        </w:rPr>
        <w:t xml:space="preserve">5.7. Заявка, поданная для участия в конкурсном отборе, представляется на бумажном и электронном носителях в срок, установленный </w:t>
      </w:r>
      <w:hyperlink w:history="0" r:id="rId31"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законом</w:t>
        </w:r>
      </w:hyperlink>
      <w:r>
        <w:rPr>
          <w:sz w:val="20"/>
        </w:rPr>
        <w:t xml:space="preserve"> Белгородской области от 26 декабря 2020 года N 20 "Об инициативных проектах". Заявки, поступившие после окончания установленного срока, не принимаются и не рассматриваются.</w:t>
      </w:r>
    </w:p>
    <w:p>
      <w:pPr>
        <w:pStyle w:val="0"/>
        <w:spacing w:before="200" w:line-rule="auto"/>
        <w:ind w:firstLine="540"/>
        <w:jc w:val="both"/>
      </w:pPr>
      <w:r>
        <w:rPr>
          <w:sz w:val="20"/>
        </w:rPr>
        <w:t xml:space="preserve">Сроки проведения дополнительного конкурсного отбора, приема заявок на участие в нем устанавливаются правовым актом Правительства Белгородской области.</w:t>
      </w:r>
    </w:p>
    <w:p>
      <w:pPr>
        <w:pStyle w:val="0"/>
        <w:spacing w:before="200" w:line-rule="auto"/>
        <w:ind w:firstLine="540"/>
        <w:jc w:val="both"/>
      </w:pPr>
      <w:r>
        <w:rPr>
          <w:sz w:val="20"/>
        </w:rPr>
        <w:t xml:space="preserve">5.8. Администрация муниципального образования имеет право отозвать заявку, поданную для участия в конкурсном отборе, письменно уведомив об этом уполномоченный орган, а также вправе отказаться от участия в конкурсном отборе не позднее чем за 3 (три) календарных дня до даты окончания срока рассмотрения заявок.</w:t>
      </w:r>
    </w:p>
    <w:p>
      <w:pPr>
        <w:pStyle w:val="0"/>
        <w:spacing w:before="200" w:line-rule="auto"/>
        <w:ind w:firstLine="540"/>
        <w:jc w:val="both"/>
      </w:pPr>
      <w:r>
        <w:rPr>
          <w:sz w:val="20"/>
        </w:rPr>
        <w:t xml:space="preserve">5.9. В течение 7 (семи) календарных дней с момента окончания регистрации конкурсных заявок уполномоченный орган формирует заявки по направлениям и направляет в отраслевые министерства области.</w:t>
      </w:r>
    </w:p>
    <w:p>
      <w:pPr>
        <w:pStyle w:val="0"/>
        <w:jc w:val="both"/>
      </w:pPr>
      <w:r>
        <w:rPr>
          <w:sz w:val="20"/>
        </w:rPr>
        <w:t xml:space="preserve">(в ред. </w:t>
      </w:r>
      <w:hyperlink w:history="0" r:id="rId32"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5.10. Отраслевое министерство области в течение 14 (четырнадцати) календарных дней с момента получения конкурсных заявок от уполномоченного органа проводит рассмотрение заявок, по результатам которого подготавливает заключение по следующим вопросам:</w:t>
      </w:r>
    </w:p>
    <w:p>
      <w:pPr>
        <w:pStyle w:val="0"/>
        <w:jc w:val="both"/>
      </w:pPr>
      <w:r>
        <w:rPr>
          <w:sz w:val="20"/>
        </w:rPr>
        <w:t xml:space="preserve">(в ред. </w:t>
      </w:r>
      <w:hyperlink w:history="0" r:id="rId33"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ind w:firstLine="540"/>
        <w:jc w:val="both"/>
      </w:pPr>
      <w:r>
        <w:rPr>
          <w:sz w:val="20"/>
        </w:rPr>
      </w:r>
    </w:p>
    <w:p>
      <w:pPr>
        <w:pStyle w:val="0"/>
        <w:ind w:firstLine="540"/>
        <w:jc w:val="both"/>
      </w:pPr>
      <w:r>
        <w:rPr>
          <w:sz w:val="20"/>
        </w:rPr>
        <w:t xml:space="preserve">- наличие оснований для отказа в реализации проекта, предусмотренных </w:t>
      </w:r>
      <w:hyperlink w:history="0" r:id="rId34"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пунктами 2</w:t>
        </w:r>
      </w:hyperlink>
      <w:r>
        <w:rPr>
          <w:sz w:val="20"/>
        </w:rPr>
        <w:t xml:space="preserve">, </w:t>
      </w:r>
      <w:hyperlink w:history="0" r:id="rId35"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3</w:t>
        </w:r>
      </w:hyperlink>
      <w:r>
        <w:rPr>
          <w:sz w:val="20"/>
        </w:rPr>
        <w:t xml:space="preserve">, </w:t>
      </w:r>
      <w:hyperlink w:history="0" r:id="rId36"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5</w:t>
        </w:r>
      </w:hyperlink>
      <w:r>
        <w:rPr>
          <w:sz w:val="20"/>
        </w:rPr>
        <w:t xml:space="preserve">, </w:t>
      </w:r>
      <w:hyperlink w:history="0" r:id="rId37"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6 части 4 статьи 3</w:t>
        </w:r>
      </w:hyperlink>
      <w:r>
        <w:rPr>
          <w:sz w:val="20"/>
        </w:rPr>
        <w:t xml:space="preserve"> закона Белгородской области от 26 декабря 2020 года N 20 "Об инициативных проектах";</w:t>
      </w:r>
    </w:p>
    <w:p>
      <w:pPr>
        <w:pStyle w:val="0"/>
        <w:spacing w:before="200" w:line-rule="auto"/>
        <w:ind w:firstLine="540"/>
        <w:jc w:val="both"/>
      </w:pPr>
      <w:r>
        <w:rPr>
          <w:sz w:val="20"/>
        </w:rPr>
        <w:t xml:space="preserve">- обоснованность предварительного расчета необходимых расходов на реализацию проекта;</w:t>
      </w:r>
    </w:p>
    <w:p>
      <w:pPr>
        <w:pStyle w:val="0"/>
        <w:spacing w:before="200" w:line-rule="auto"/>
        <w:ind w:firstLine="540"/>
        <w:jc w:val="both"/>
      </w:pPr>
      <w:r>
        <w:rPr>
          <w:sz w:val="20"/>
        </w:rPr>
        <w:t xml:space="preserve">- реальная возможность реализации проекта предложенным способом.</w:t>
      </w:r>
    </w:p>
    <w:p>
      <w:pPr>
        <w:pStyle w:val="0"/>
        <w:spacing w:before="200" w:line-rule="auto"/>
        <w:ind w:firstLine="540"/>
        <w:jc w:val="both"/>
      </w:pPr>
      <w:r>
        <w:rPr>
          <w:sz w:val="20"/>
        </w:rPr>
        <w:t xml:space="preserve">5.11. Уполномоченный орган рассматривает конкурсные заявки на предмет соблюдения установленного порядка внесения проекта, предусмотренного </w:t>
      </w:r>
      <w:hyperlink w:history="0" w:anchor="P200" w:tooltip="5.1. Решение об участии в конкурсном отборе принимается администрацией муниципального образования по итогам проведения конкурсного отбора в соответствии со статьей 26.1 Федерального закона от 6 октября 2003 года N 131-ФЗ &quot;Об общих принципах организации местного самоуправления в Российской Федерации&quot;.">
        <w:r>
          <w:rPr>
            <w:sz w:val="20"/>
            <w:color w:val="0000ff"/>
          </w:rPr>
          <w:t xml:space="preserve">пунктами 5.1</w:t>
        </w:r>
      </w:hyperlink>
      <w:r>
        <w:rPr>
          <w:sz w:val="20"/>
        </w:rPr>
        <w:t xml:space="preserve">, </w:t>
      </w:r>
      <w:hyperlink w:history="0" w:anchor="P201" w:tooltip="5.2. Конкурсный отбор в муниципальном образовании осуществляется на основании порядка выдвижения, внесения, обсуждения, рассмотрения проектов, а также проведения их конкурсного отбора, установленного представительным органом муниципального образования.">
        <w:r>
          <w:rPr>
            <w:sz w:val="20"/>
            <w:color w:val="0000ff"/>
          </w:rPr>
          <w:t xml:space="preserve">5.2</w:t>
        </w:r>
      </w:hyperlink>
      <w:r>
        <w:rPr>
          <w:sz w:val="20"/>
        </w:rPr>
        <w:t xml:space="preserve">, </w:t>
      </w:r>
      <w:hyperlink w:history="0" w:anchor="P212" w:tooltip="5.4. Администрация муниципального образования для участия в конкурсном отборе представляет в уполномоченный орган заявку по форме, утвержденной нормативным правовым актом уполномоченного органа, с приложением следующих документов:">
        <w:r>
          <w:rPr>
            <w:sz w:val="20"/>
            <w:color w:val="0000ff"/>
          </w:rPr>
          <w:t xml:space="preserve">5.4 раздела 5</w:t>
        </w:r>
      </w:hyperlink>
      <w:r>
        <w:rPr>
          <w:sz w:val="20"/>
        </w:rPr>
        <w:t xml:space="preserve"> Положения.</w:t>
      </w:r>
    </w:p>
    <w:p>
      <w:pPr>
        <w:pStyle w:val="0"/>
        <w:spacing w:before="200" w:line-rule="auto"/>
        <w:ind w:firstLine="540"/>
        <w:jc w:val="both"/>
      </w:pPr>
      <w:r>
        <w:rPr>
          <w:sz w:val="20"/>
        </w:rPr>
        <w:t xml:space="preserve">5.12. Конкурсная заявка не допускается до участия в конкурсном отборе, если:</w:t>
      </w:r>
    </w:p>
    <w:p>
      <w:pPr>
        <w:pStyle w:val="0"/>
        <w:spacing w:before="200" w:line-rule="auto"/>
        <w:ind w:firstLine="540"/>
        <w:jc w:val="both"/>
      </w:pPr>
      <w:r>
        <w:rPr>
          <w:sz w:val="20"/>
        </w:rPr>
        <w:t xml:space="preserve">1) форма поданной для участия в конкурсном отборе заявки не соответствует установленной форме;</w:t>
      </w:r>
    </w:p>
    <w:p>
      <w:pPr>
        <w:pStyle w:val="0"/>
        <w:spacing w:before="200" w:line-rule="auto"/>
        <w:ind w:firstLine="540"/>
        <w:jc w:val="both"/>
      </w:pPr>
      <w:r>
        <w:rPr>
          <w:sz w:val="20"/>
        </w:rPr>
        <w:t xml:space="preserve">2) в составе заявки отсутствует документация, установленная пунктом 5.4 раздела 5 Положения;</w:t>
      </w:r>
    </w:p>
    <w:p>
      <w:pPr>
        <w:pStyle w:val="0"/>
        <w:spacing w:before="200" w:line-rule="auto"/>
        <w:ind w:firstLine="540"/>
        <w:jc w:val="both"/>
      </w:pPr>
      <w:r>
        <w:rPr>
          <w:sz w:val="20"/>
        </w:rPr>
        <w:t xml:space="preserve">3) информация в представленной заявке не совпадает с информацией, содержащейся в документации;</w:t>
      </w:r>
    </w:p>
    <w:p>
      <w:pPr>
        <w:pStyle w:val="0"/>
        <w:spacing w:before="200" w:line-rule="auto"/>
        <w:ind w:firstLine="540"/>
        <w:jc w:val="both"/>
      </w:pPr>
      <w:r>
        <w:rPr>
          <w:sz w:val="20"/>
        </w:rPr>
        <w:t xml:space="preserve">4) в представленной в составе заявки документации имеются разночтения;</w:t>
      </w:r>
    </w:p>
    <w:p>
      <w:pPr>
        <w:pStyle w:val="0"/>
        <w:spacing w:before="200" w:line-rule="auto"/>
        <w:ind w:firstLine="540"/>
        <w:jc w:val="both"/>
      </w:pPr>
      <w:r>
        <w:rPr>
          <w:sz w:val="20"/>
        </w:rPr>
        <w:t xml:space="preserve">5) на проект, заявленный для участия в конкурсном отборе, ранее предоставлялась субсидия из средств областного бюджета по итогам конкурсного отбора предыдущих периодов.</w:t>
      </w:r>
    </w:p>
    <w:p>
      <w:pPr>
        <w:pStyle w:val="0"/>
        <w:spacing w:before="200" w:line-rule="auto"/>
        <w:ind w:firstLine="540"/>
        <w:jc w:val="both"/>
      </w:pPr>
      <w:r>
        <w:rPr>
          <w:sz w:val="20"/>
        </w:rPr>
        <w:t xml:space="preserve">5.13. После получения заключения отраслевых министерств области уполномоченный орган в течение 7 (семи) календарных дней направляет членам межведомственной комиссии предложения о допуске либо об отказе в допуске проектов совместно с заключениями отраслевых министерств области.</w:t>
      </w:r>
    </w:p>
    <w:p>
      <w:pPr>
        <w:pStyle w:val="0"/>
        <w:jc w:val="both"/>
      </w:pPr>
      <w:r>
        <w:rPr>
          <w:sz w:val="20"/>
        </w:rPr>
        <w:t xml:space="preserve">(в ред. </w:t>
      </w:r>
      <w:hyperlink w:history="0" r:id="rId38"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rPr>
        <w:t xml:space="preserve"> Правительства Белгородской области от 11.07.2022 N 418-пп)</w:t>
      </w:r>
    </w:p>
    <w:p>
      <w:pPr>
        <w:pStyle w:val="0"/>
        <w:spacing w:before="200" w:line-rule="auto"/>
        <w:ind w:firstLine="540"/>
        <w:jc w:val="both"/>
      </w:pPr>
      <w:r>
        <w:rPr>
          <w:sz w:val="20"/>
        </w:rPr>
        <w:t xml:space="preserve">5.14. Межведомственная комиссия рассматривает проекты и подводит итоги конкурсного отбора на основании критериев не позднее 10 (десяти) календарных дней со дня получения ими проектов от уполномоченного органа.</w:t>
      </w:r>
    </w:p>
    <w:p>
      <w:pPr>
        <w:pStyle w:val="0"/>
        <w:spacing w:before="200" w:line-rule="auto"/>
        <w:ind w:firstLine="540"/>
        <w:jc w:val="both"/>
      </w:pPr>
      <w:r>
        <w:rPr>
          <w:sz w:val="20"/>
        </w:rPr>
        <w:t xml:space="preserve">5.15. Решение межведомственной комиссии оформляется протоколом, содержащим результаты конкурсного отбора, с указанием объема субсидии для каждого муниципального образования в разрезе проектов в пределах бюджетных ассигнований, предусмотренных на данные цели в законе об областном бюджете на текущий финансовый год и плановый период.</w:t>
      </w:r>
    </w:p>
    <w:p>
      <w:pPr>
        <w:pStyle w:val="0"/>
        <w:spacing w:before="200" w:line-rule="auto"/>
        <w:ind w:firstLine="540"/>
        <w:jc w:val="both"/>
      </w:pPr>
      <w:r>
        <w:rPr>
          <w:sz w:val="20"/>
        </w:rPr>
        <w:t xml:space="preserve">Итоги конкурсного отбора подлежат опубликованию не позднее 5 (пяти) рабочих дней с момента принятия решения межведомственной комиссией.</w:t>
      </w:r>
    </w:p>
    <w:p>
      <w:pPr>
        <w:pStyle w:val="0"/>
        <w:ind w:firstLine="540"/>
        <w:jc w:val="both"/>
      </w:pPr>
      <w:r>
        <w:rPr>
          <w:sz w:val="20"/>
        </w:rPr>
      </w:r>
    </w:p>
    <w:p>
      <w:pPr>
        <w:pStyle w:val="2"/>
        <w:outlineLvl w:val="1"/>
        <w:jc w:val="center"/>
      </w:pPr>
      <w:r>
        <w:rPr>
          <w:sz w:val="20"/>
        </w:rPr>
        <w:t xml:space="preserve">6. Расходование субсидий</w:t>
      </w:r>
    </w:p>
    <w:p>
      <w:pPr>
        <w:pStyle w:val="0"/>
        <w:jc w:val="center"/>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закон Белгородской области N 20 принят 26.12.2020, а не 26.12.2021.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6.1. Муниципальные образования используют субсидию в соответствии с требованиями Бюджетного </w:t>
      </w:r>
      <w:hyperlink w:history="0" r:id="rId39"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кодекса</w:t>
        </w:r>
      </w:hyperlink>
      <w:r>
        <w:rPr>
          <w:sz w:val="20"/>
        </w:rPr>
        <w:t xml:space="preserve"> Российской Федерации, </w:t>
      </w:r>
      <w:hyperlink w:history="0" r:id="rId40" w:tooltip="Закон Белгородской области от 26.12.2020 N 20 (ред. от 27.12.2022) &quot;Об инициативных проектах&quot; (принят Белгородской областной Думой 24.12.2020) {КонсультантПлюс}">
        <w:r>
          <w:rPr>
            <w:sz w:val="20"/>
            <w:color w:val="0000ff"/>
          </w:rPr>
          <w:t xml:space="preserve">закона</w:t>
        </w:r>
      </w:hyperlink>
      <w:r>
        <w:rPr>
          <w:sz w:val="20"/>
        </w:rPr>
        <w:t xml:space="preserve"> Белгородской области от 26 декабря 2021 года N 20 "Об инициативных проектах", </w:t>
      </w:r>
      <w:hyperlink w:history="0" r:id="rId41" w:tooltip="Постановление Правительства Белгородской обл. от 07.12.2020 N 509-пп (ред. от 20.03.2023) &quot;Об утверждении Порядка предоставления и распределения субсидий из областного бюджета бюджетам муниципальных районов (городских округов) на реализацию инициативных проектов&quot; {КонсультантПлюс}">
        <w:r>
          <w:rPr>
            <w:sz w:val="20"/>
            <w:color w:val="0000ff"/>
          </w:rPr>
          <w:t xml:space="preserve">постановления</w:t>
        </w:r>
      </w:hyperlink>
      <w:r>
        <w:rPr>
          <w:sz w:val="20"/>
        </w:rPr>
        <w:t xml:space="preserve"> Правительства Белгородской области от 7 декабря 2020 года N 509-пп "Об утверждении Порядка предоставления и распределения субсидий из областного бюджета бюджетам муниципальных районов (городских округов) на реализацию инициативных проектов", иных нормативных правовых актов.</w:t>
      </w:r>
    </w:p>
    <w:p>
      <w:pPr>
        <w:pStyle w:val="0"/>
        <w:jc w:val="center"/>
      </w:pPr>
      <w:r>
        <w:rPr>
          <w:sz w:val="20"/>
        </w:rPr>
      </w:r>
    </w:p>
    <w:p>
      <w:pPr>
        <w:pStyle w:val="2"/>
        <w:outlineLvl w:val="1"/>
        <w:jc w:val="center"/>
      </w:pPr>
      <w:r>
        <w:rPr>
          <w:sz w:val="20"/>
        </w:rPr>
        <w:t xml:space="preserve">7. Представление отчетности о реализации проекта</w:t>
      </w:r>
    </w:p>
    <w:p>
      <w:pPr>
        <w:pStyle w:val="0"/>
        <w:jc w:val="both"/>
      </w:pPr>
      <w:r>
        <w:rPr>
          <w:sz w:val="20"/>
        </w:rPr>
      </w:r>
    </w:p>
    <w:p>
      <w:pPr>
        <w:pStyle w:val="0"/>
        <w:ind w:firstLine="540"/>
        <w:jc w:val="both"/>
      </w:pPr>
      <w:r>
        <w:rPr>
          <w:sz w:val="20"/>
        </w:rPr>
        <w:t xml:space="preserve">7.1. Муниципальные образования в течение 20 (двадцати) календарных дней со дня окончания реализации проекта представляет в уполномоченный орган отчетные документы, подтверждающие успешное завершение проекта.</w:t>
      </w:r>
    </w:p>
    <w:p>
      <w:pPr>
        <w:pStyle w:val="0"/>
        <w:spacing w:before="200" w:line-rule="auto"/>
        <w:ind w:firstLine="540"/>
        <w:jc w:val="both"/>
      </w:pPr>
      <w:r>
        <w:rPr>
          <w:sz w:val="20"/>
        </w:rPr>
        <w:t xml:space="preserve">7.2. Днем окончания реализации проекта считается день завершения всех обязательств, предусмотренных муниципальным(-ыми) контрактом(-ами) (договором(-ами), соглашением(-ями)) на поставку товара, выполнение работ, оказание услуг в рамках реализации проекта.</w:t>
      </w:r>
    </w:p>
    <w:bookmarkStart w:id="263" w:name="P263"/>
    <w:bookmarkEnd w:id="263"/>
    <w:p>
      <w:pPr>
        <w:pStyle w:val="0"/>
        <w:spacing w:before="200" w:line-rule="auto"/>
        <w:ind w:firstLine="540"/>
        <w:jc w:val="both"/>
      </w:pPr>
      <w:r>
        <w:rPr>
          <w:sz w:val="20"/>
        </w:rPr>
        <w:t xml:space="preserve">7.3. К отчетным документам относятся:</w:t>
      </w:r>
    </w:p>
    <w:p>
      <w:pPr>
        <w:pStyle w:val="0"/>
        <w:spacing w:before="200" w:line-rule="auto"/>
        <w:ind w:firstLine="540"/>
        <w:jc w:val="both"/>
      </w:pPr>
      <w:r>
        <w:rPr>
          <w:sz w:val="20"/>
        </w:rPr>
        <w:t xml:space="preserve">- </w:t>
      </w:r>
      <w:hyperlink w:history="0" w:anchor="P294" w:tooltip="ОТЧЕТ">
        <w:r>
          <w:rPr>
            <w:sz w:val="20"/>
            <w:color w:val="0000ff"/>
          </w:rPr>
          <w:t xml:space="preserve">отчет</w:t>
        </w:r>
      </w:hyperlink>
      <w:r>
        <w:rPr>
          <w:sz w:val="20"/>
        </w:rPr>
        <w:t xml:space="preserve"> о реализации проекта по форме согласно приложению к Положению;</w:t>
      </w:r>
    </w:p>
    <w:p>
      <w:pPr>
        <w:pStyle w:val="0"/>
        <w:spacing w:before="200" w:line-rule="auto"/>
        <w:ind w:firstLine="540"/>
        <w:jc w:val="both"/>
      </w:pPr>
      <w:r>
        <w:rPr>
          <w:sz w:val="20"/>
        </w:rPr>
        <w:t xml:space="preserve">- копии актов приемки выполненных работ (оказанных услуг), завизированные инициатором проекта, заверенные главой администрации муниципального образования;</w:t>
      </w:r>
    </w:p>
    <w:p>
      <w:pPr>
        <w:pStyle w:val="0"/>
        <w:spacing w:before="200" w:line-rule="auto"/>
        <w:ind w:firstLine="540"/>
        <w:jc w:val="both"/>
      </w:pPr>
      <w:r>
        <w:rPr>
          <w:sz w:val="20"/>
        </w:rPr>
        <w:t xml:space="preserve">- копии товарных либо товарно-транспортных накладных, либо универсальных передаточных документов, подписанных заказчиком, в случае закупки материальных ценностей, завизированные инициатором, заверенные главой администрации муниципального образования;</w:t>
      </w:r>
    </w:p>
    <w:p>
      <w:pPr>
        <w:pStyle w:val="0"/>
        <w:spacing w:before="200" w:line-rule="auto"/>
        <w:ind w:firstLine="540"/>
        <w:jc w:val="both"/>
      </w:pPr>
      <w:r>
        <w:rPr>
          <w:sz w:val="20"/>
        </w:rPr>
        <w:t xml:space="preserve">- копии платежных документов, заверенные руководителем или иным уполномоченным лицом органа, осуществляющего ведение лицевого счета получателя средств бюджета муниципального образования, или руководителем финансового органа муниципального образования;</w:t>
      </w:r>
    </w:p>
    <w:p>
      <w:pPr>
        <w:pStyle w:val="0"/>
        <w:spacing w:before="200" w:line-rule="auto"/>
        <w:ind w:firstLine="540"/>
        <w:jc w:val="both"/>
      </w:pPr>
      <w:r>
        <w:rPr>
          <w:sz w:val="20"/>
        </w:rPr>
        <w:t xml:space="preserve">- цветные фотографии результатов реализации инициативного проекта на цифровом носителе (CD- или DVD-диске и (или) USB-флеш-накопителе);</w:t>
      </w:r>
    </w:p>
    <w:p>
      <w:pPr>
        <w:pStyle w:val="0"/>
        <w:spacing w:before="200" w:line-rule="auto"/>
        <w:ind w:firstLine="540"/>
        <w:jc w:val="both"/>
      </w:pPr>
      <w:r>
        <w:rPr>
          <w:sz w:val="20"/>
        </w:rPr>
        <w:t xml:space="preserve">- копия заключения о проведении внутренней экспертизы в рамках Федерального </w:t>
      </w:r>
      <w:hyperlink w:history="0" r:id="rId42"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в случае если это предусмотрено данным Федеральным законом;</w:t>
      </w:r>
    </w:p>
    <w:p>
      <w:pPr>
        <w:pStyle w:val="0"/>
        <w:spacing w:before="200" w:line-rule="auto"/>
        <w:ind w:firstLine="540"/>
        <w:jc w:val="both"/>
      </w:pPr>
      <w:r>
        <w:rPr>
          <w:sz w:val="20"/>
        </w:rPr>
        <w:t xml:space="preserve">- копии документов, подтверждающих постановку на баланс администрации муниципального образования, или копия нормативного правового акта, закрепляющего должностное лицо, ответственное за дальнейшую эксплуатацию и содержание возведенного или отремонтированного объекта.</w:t>
      </w:r>
    </w:p>
    <w:p>
      <w:pPr>
        <w:pStyle w:val="0"/>
        <w:spacing w:before="200" w:line-rule="auto"/>
        <w:ind w:firstLine="540"/>
        <w:jc w:val="both"/>
      </w:pPr>
      <w:r>
        <w:rPr>
          <w:sz w:val="20"/>
        </w:rPr>
        <w:t xml:space="preserve">7.4. Проект считается реализованным при условии предоставления указанных в </w:t>
      </w:r>
      <w:hyperlink w:history="0" w:anchor="P263" w:tooltip="7.3. К отчетным документам относятся:">
        <w:r>
          <w:rPr>
            <w:sz w:val="20"/>
            <w:color w:val="0000ff"/>
          </w:rPr>
          <w:t xml:space="preserve">пункте 7.3 раздела 7</w:t>
        </w:r>
      </w:hyperlink>
      <w:r>
        <w:rPr>
          <w:sz w:val="20"/>
        </w:rPr>
        <w:t xml:space="preserve"> Положения документов в полном объеме, а также соответствия выполненных работ заявленным при подаче конкурсной заявки работам в полном объеме.</w:t>
      </w:r>
    </w:p>
    <w:p>
      <w:pPr>
        <w:pStyle w:val="0"/>
        <w:jc w:val="center"/>
      </w:pPr>
      <w:r>
        <w:rPr>
          <w:sz w:val="20"/>
        </w:rPr>
      </w:r>
    </w:p>
    <w:p>
      <w:pPr>
        <w:pStyle w:val="2"/>
        <w:outlineLvl w:val="1"/>
        <w:jc w:val="center"/>
      </w:pPr>
      <w:r>
        <w:rPr>
          <w:sz w:val="20"/>
        </w:rPr>
        <w:t xml:space="preserve">8. Контроль за реализацией проекта</w:t>
      </w:r>
    </w:p>
    <w:p>
      <w:pPr>
        <w:pStyle w:val="0"/>
        <w:jc w:val="center"/>
      </w:pPr>
      <w:r>
        <w:rPr>
          <w:sz w:val="20"/>
        </w:rPr>
      </w:r>
    </w:p>
    <w:p>
      <w:pPr>
        <w:pStyle w:val="0"/>
        <w:ind w:firstLine="540"/>
        <w:jc w:val="both"/>
      </w:pPr>
      <w:r>
        <w:rPr>
          <w:sz w:val="20"/>
        </w:rPr>
        <w:t xml:space="preserve">8.1. Контроль за реализацией проектов осуществляют:</w:t>
      </w:r>
    </w:p>
    <w:p>
      <w:pPr>
        <w:pStyle w:val="0"/>
        <w:spacing w:before="200" w:line-rule="auto"/>
        <w:ind w:firstLine="540"/>
        <w:jc w:val="both"/>
      </w:pPr>
      <w:r>
        <w:rPr>
          <w:sz w:val="20"/>
        </w:rPr>
        <w:t xml:space="preserve">- межведомственная комиссия;</w:t>
      </w:r>
    </w:p>
    <w:p>
      <w:pPr>
        <w:pStyle w:val="0"/>
        <w:spacing w:before="200" w:line-rule="auto"/>
        <w:ind w:firstLine="540"/>
        <w:jc w:val="both"/>
      </w:pPr>
      <w:r>
        <w:rPr>
          <w:sz w:val="20"/>
        </w:rPr>
        <w:t xml:space="preserve">- группы общественного контроля за реализацией проектов, утвержденные муниципальными правовыми актами;</w:t>
      </w:r>
    </w:p>
    <w:p>
      <w:pPr>
        <w:pStyle w:val="0"/>
        <w:spacing w:before="200" w:line-rule="auto"/>
        <w:ind w:firstLine="540"/>
        <w:jc w:val="both"/>
      </w:pPr>
      <w:r>
        <w:rPr>
          <w:sz w:val="20"/>
        </w:rPr>
        <w:t xml:space="preserve">- инициаторы проекта;</w:t>
      </w:r>
    </w:p>
    <w:p>
      <w:pPr>
        <w:pStyle w:val="0"/>
        <w:spacing w:before="200" w:line-rule="auto"/>
        <w:ind w:firstLine="540"/>
        <w:jc w:val="both"/>
      </w:pPr>
      <w:r>
        <w:rPr>
          <w:sz w:val="20"/>
        </w:rPr>
        <w:t xml:space="preserve">- иные субъекты общественного контроля, предусмотренные федеральным законодательством.</w:t>
      </w:r>
    </w:p>
    <w:p>
      <w:pPr>
        <w:pStyle w:val="0"/>
        <w:spacing w:before="200" w:line-rule="auto"/>
        <w:ind w:firstLine="540"/>
        <w:jc w:val="both"/>
      </w:pPr>
      <w:r>
        <w:rPr>
          <w:sz w:val="20"/>
        </w:rPr>
        <w:t xml:space="preserve">8.2. Контроль за соблюдением муниципальными образованиями условий, целей и порядка, установленных при предоставлении и расходовании субсидий, осуществляют уполномоченный орган, органы государственного финансового контроля Белгородской области.</w:t>
      </w:r>
    </w:p>
    <w:p>
      <w:pPr>
        <w:pStyle w:val="0"/>
        <w:spacing w:before="200" w:line-rule="auto"/>
        <w:ind w:firstLine="540"/>
        <w:jc w:val="both"/>
      </w:pPr>
      <w:r>
        <w:rPr>
          <w:sz w:val="20"/>
        </w:rPr>
        <w:t xml:space="preserve">8.3. Контроль за расходованием субсидий осуществляется в соответствии с бюджетным законодательством Российской Федерации.</w:t>
      </w:r>
    </w:p>
    <w:p>
      <w:pPr>
        <w:pStyle w:val="0"/>
        <w:ind w:firstLine="54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w:t>
      </w:r>
    </w:p>
    <w:p>
      <w:pPr>
        <w:pStyle w:val="0"/>
        <w:jc w:val="right"/>
      </w:pPr>
      <w:r>
        <w:rPr>
          <w:sz w:val="20"/>
        </w:rPr>
        <w:t xml:space="preserve">к Положению о проведении конкурсного</w:t>
      </w:r>
    </w:p>
    <w:p>
      <w:pPr>
        <w:pStyle w:val="0"/>
        <w:jc w:val="right"/>
      </w:pPr>
      <w:r>
        <w:rPr>
          <w:sz w:val="20"/>
        </w:rPr>
        <w:t xml:space="preserve">отбора инициативных проектов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3" w:tooltip="Постановление Правительства Белгородской обл. от 11.07.2022 N 418-пп &quot;О внесении изменений в постановление Правительства Белгородской области от 28 декабря 2020 года N 598-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11.07.2022 N 418-пп)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bookmarkStart w:id="294" w:name="P294"/>
    <w:bookmarkEnd w:id="294"/>
    <w:p>
      <w:pPr>
        <w:pStyle w:val="0"/>
        <w:jc w:val="center"/>
      </w:pPr>
      <w:r>
        <w:rPr>
          <w:sz w:val="20"/>
        </w:rPr>
        <w:t xml:space="preserve">ОТЧЕТ</w:t>
      </w:r>
    </w:p>
    <w:p>
      <w:pPr>
        <w:pStyle w:val="0"/>
        <w:jc w:val="center"/>
      </w:pPr>
      <w:r>
        <w:rPr>
          <w:sz w:val="20"/>
        </w:rPr>
        <w:t xml:space="preserve">о реализации инициативного проекта</w:t>
      </w:r>
    </w:p>
    <w:p>
      <w:pPr>
        <w:pStyle w:val="0"/>
        <w:jc w:val="both"/>
      </w:pPr>
      <w:r>
        <w:rPr>
          <w:sz w:val="20"/>
        </w:rPr>
      </w:r>
    </w:p>
    <w:p>
      <w:pPr>
        <w:pStyle w:val="0"/>
        <w:ind w:firstLine="540"/>
        <w:jc w:val="both"/>
      </w:pPr>
      <w:r>
        <w:rPr>
          <w:sz w:val="20"/>
        </w:rPr>
        <w:t xml:space="preserve">1. Наименование проекта:</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2. Цель проекта:</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3. Фактическое место реализации проекта:</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3.1. Городской округ или муниципальный район:</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3.2. Поселение:</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3.3. Населенный пункт, улица, номер дома:</w:t>
      </w:r>
    </w:p>
    <w:p>
      <w:pPr>
        <w:pStyle w:val="0"/>
        <w:spacing w:before="200" w:line-rule="auto"/>
        <w:jc w:val="both"/>
      </w:pPr>
      <w:r>
        <w:rPr>
          <w:sz w:val="20"/>
        </w:rPr>
        <w:t xml:space="preserve">___________________________________________________________________</w:t>
      </w:r>
    </w:p>
    <w:p>
      <w:pPr>
        <w:pStyle w:val="0"/>
        <w:spacing w:before="200" w:line-rule="auto"/>
        <w:ind w:firstLine="540"/>
        <w:jc w:val="both"/>
      </w:pPr>
      <w:r>
        <w:rPr>
          <w:sz w:val="20"/>
        </w:rPr>
        <w:t xml:space="preserve">4. Описание состояния объекта после реализации проекта с указанием количественных и качественных показателей </w:t>
      </w:r>
      <w:hyperlink w:history="0" w:anchor="P428" w:tooltip="&lt;1&gt; Исходить из заявленного ожидаемого результата, например: установлена детская игровая площадка, которая включает: 2 качели, 1 детская горка и т.д.">
        <w:r>
          <w:rPr>
            <w:sz w:val="20"/>
            <w:color w:val="0000ff"/>
          </w:rPr>
          <w:t xml:space="preserve">&lt;1&gt;</w:t>
        </w:r>
      </w:hyperlink>
      <w:r>
        <w:rPr>
          <w:sz w:val="20"/>
        </w:rPr>
        <w:t xml:space="preserve">:</w:t>
      </w:r>
    </w:p>
    <w:p>
      <w:pPr>
        <w:pStyle w:val="0"/>
        <w:spacing w:before="200" w:line-rule="auto"/>
        <w:jc w:val="both"/>
      </w:pPr>
      <w:r>
        <w:rPr>
          <w:sz w:val="20"/>
        </w:rPr>
        <w:t xml:space="preserve">___________________________________________________________________</w:t>
      </w:r>
    </w:p>
    <w:p>
      <w:pPr>
        <w:pStyle w:val="0"/>
        <w:jc w:val="both"/>
      </w:pPr>
      <w:r>
        <w:rPr>
          <w:sz w:val="20"/>
        </w:rPr>
      </w:r>
    </w:p>
    <w:p>
      <w:pPr>
        <w:pStyle w:val="0"/>
        <w:ind w:firstLine="540"/>
        <w:jc w:val="both"/>
      </w:pPr>
      <w:r>
        <w:rPr>
          <w:sz w:val="20"/>
        </w:rPr>
        <w:t xml:space="preserve">5. Сведения о составе и стоимости проекта: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74"/>
        <w:gridCol w:w="5046"/>
        <w:gridCol w:w="1531"/>
        <w:gridCol w:w="1757"/>
      </w:tblGrid>
      <w:tr>
        <w:tc>
          <w:tcPr>
            <w:tcW w:w="674" w:type="dxa"/>
          </w:tcPr>
          <w:p>
            <w:pPr>
              <w:pStyle w:val="0"/>
              <w:jc w:val="center"/>
            </w:pPr>
            <w:r>
              <w:rPr>
                <w:sz w:val="20"/>
              </w:rPr>
              <w:t xml:space="preserve">N п/п</w:t>
            </w:r>
          </w:p>
        </w:tc>
        <w:tc>
          <w:tcPr>
            <w:tcW w:w="5046" w:type="dxa"/>
          </w:tcPr>
          <w:p>
            <w:pPr>
              <w:pStyle w:val="0"/>
              <w:jc w:val="center"/>
            </w:pPr>
            <w:r>
              <w:rPr>
                <w:sz w:val="20"/>
              </w:rPr>
              <w:t xml:space="preserve">Наименование работ (услуг), приобретаемых товарно-материальных ценностей</w:t>
            </w:r>
          </w:p>
        </w:tc>
        <w:tc>
          <w:tcPr>
            <w:tcW w:w="1531" w:type="dxa"/>
          </w:tcPr>
          <w:p>
            <w:pPr>
              <w:pStyle w:val="0"/>
              <w:jc w:val="center"/>
            </w:pPr>
            <w:r>
              <w:rPr>
                <w:sz w:val="20"/>
              </w:rPr>
              <w:t xml:space="preserve">Стоимость, рублей</w:t>
            </w:r>
          </w:p>
        </w:tc>
        <w:tc>
          <w:tcPr>
            <w:tcW w:w="1757" w:type="dxa"/>
          </w:tcPr>
          <w:p>
            <w:pPr>
              <w:pStyle w:val="0"/>
              <w:jc w:val="center"/>
            </w:pPr>
            <w:r>
              <w:rPr>
                <w:sz w:val="20"/>
              </w:rPr>
              <w:t xml:space="preserve">Примечание</w:t>
            </w:r>
          </w:p>
        </w:tc>
      </w:tr>
      <w:tr>
        <w:tc>
          <w:tcPr>
            <w:tcW w:w="674" w:type="dxa"/>
          </w:tcPr>
          <w:p>
            <w:pPr>
              <w:pStyle w:val="0"/>
              <w:jc w:val="center"/>
            </w:pPr>
            <w:r>
              <w:rPr>
                <w:sz w:val="20"/>
              </w:rPr>
              <w:t xml:space="preserve">1</w:t>
            </w:r>
          </w:p>
        </w:tc>
        <w:tc>
          <w:tcPr>
            <w:tcW w:w="5046" w:type="dxa"/>
          </w:tcPr>
          <w:p>
            <w:pPr>
              <w:pStyle w:val="0"/>
              <w:jc w:val="center"/>
            </w:pPr>
            <w:r>
              <w:rPr>
                <w:sz w:val="20"/>
              </w:rPr>
              <w:t xml:space="preserve">2</w:t>
            </w:r>
          </w:p>
        </w:tc>
        <w:tc>
          <w:tcPr>
            <w:tcW w:w="1531" w:type="dxa"/>
          </w:tcPr>
          <w:p>
            <w:pPr>
              <w:pStyle w:val="0"/>
              <w:jc w:val="center"/>
            </w:pPr>
            <w:r>
              <w:rPr>
                <w:sz w:val="20"/>
              </w:rPr>
              <w:t xml:space="preserve">3</w:t>
            </w:r>
          </w:p>
        </w:tc>
        <w:tc>
          <w:tcPr>
            <w:tcW w:w="1757" w:type="dxa"/>
          </w:tcPr>
          <w:p>
            <w:pPr>
              <w:pStyle w:val="0"/>
              <w:jc w:val="center"/>
            </w:pPr>
            <w:r>
              <w:rPr>
                <w:sz w:val="20"/>
              </w:rPr>
              <w:t xml:space="preserve">4</w:t>
            </w:r>
          </w:p>
        </w:tc>
      </w:tr>
      <w:tr>
        <w:tc>
          <w:tcPr>
            <w:tcW w:w="674" w:type="dxa"/>
          </w:tcPr>
          <w:p>
            <w:pPr>
              <w:pStyle w:val="0"/>
              <w:jc w:val="center"/>
            </w:pPr>
            <w:r>
              <w:rPr>
                <w:sz w:val="20"/>
              </w:rPr>
              <w:t xml:space="preserve">1</w:t>
            </w:r>
          </w:p>
        </w:tc>
        <w:tc>
          <w:tcPr>
            <w:tcW w:w="5046" w:type="dxa"/>
          </w:tcPr>
          <w:p>
            <w:pPr>
              <w:pStyle w:val="0"/>
            </w:pPr>
            <w:r>
              <w:rPr>
                <w:sz w:val="20"/>
              </w:rPr>
            </w:r>
          </w:p>
        </w:tc>
        <w:tc>
          <w:tcPr>
            <w:tcW w:w="1531" w:type="dxa"/>
          </w:tcPr>
          <w:p>
            <w:pPr>
              <w:pStyle w:val="0"/>
            </w:pPr>
            <w:r>
              <w:rPr>
                <w:sz w:val="20"/>
              </w:rPr>
            </w:r>
          </w:p>
        </w:tc>
        <w:tc>
          <w:tcPr>
            <w:tcW w:w="1757" w:type="dxa"/>
          </w:tcPr>
          <w:p>
            <w:pPr>
              <w:pStyle w:val="0"/>
            </w:pPr>
            <w:r>
              <w:rPr>
                <w:sz w:val="20"/>
              </w:rPr>
            </w:r>
          </w:p>
        </w:tc>
      </w:tr>
      <w:tr>
        <w:tc>
          <w:tcPr>
            <w:tcW w:w="674" w:type="dxa"/>
          </w:tcPr>
          <w:p>
            <w:pPr>
              <w:pStyle w:val="0"/>
              <w:jc w:val="center"/>
            </w:pPr>
            <w:r>
              <w:rPr>
                <w:sz w:val="20"/>
              </w:rPr>
              <w:t xml:space="preserve">2</w:t>
            </w:r>
          </w:p>
        </w:tc>
        <w:tc>
          <w:tcPr>
            <w:tcW w:w="5046" w:type="dxa"/>
          </w:tcPr>
          <w:p>
            <w:pPr>
              <w:pStyle w:val="0"/>
            </w:pPr>
            <w:r>
              <w:rPr>
                <w:sz w:val="20"/>
              </w:rPr>
            </w:r>
          </w:p>
        </w:tc>
        <w:tc>
          <w:tcPr>
            <w:tcW w:w="1531" w:type="dxa"/>
          </w:tcPr>
          <w:p>
            <w:pPr>
              <w:pStyle w:val="0"/>
            </w:pPr>
            <w:r>
              <w:rPr>
                <w:sz w:val="20"/>
              </w:rPr>
            </w:r>
          </w:p>
        </w:tc>
        <w:tc>
          <w:tcPr>
            <w:tcW w:w="1757" w:type="dxa"/>
          </w:tcPr>
          <w:p>
            <w:pPr>
              <w:pStyle w:val="0"/>
            </w:pPr>
            <w:r>
              <w:rPr>
                <w:sz w:val="20"/>
              </w:rPr>
            </w:r>
          </w:p>
        </w:tc>
      </w:tr>
      <w:tr>
        <w:tc>
          <w:tcPr>
            <w:tcW w:w="674" w:type="dxa"/>
          </w:tcPr>
          <w:p>
            <w:pPr>
              <w:pStyle w:val="0"/>
              <w:jc w:val="center"/>
            </w:pPr>
            <w:r>
              <w:rPr>
                <w:sz w:val="20"/>
              </w:rPr>
              <w:t xml:space="preserve">...</w:t>
            </w:r>
          </w:p>
        </w:tc>
        <w:tc>
          <w:tcPr>
            <w:tcW w:w="5046" w:type="dxa"/>
          </w:tcPr>
          <w:p>
            <w:pPr>
              <w:pStyle w:val="0"/>
            </w:pPr>
            <w:r>
              <w:rPr>
                <w:sz w:val="20"/>
              </w:rPr>
            </w:r>
          </w:p>
        </w:tc>
        <w:tc>
          <w:tcPr>
            <w:tcW w:w="1531" w:type="dxa"/>
          </w:tcPr>
          <w:p>
            <w:pPr>
              <w:pStyle w:val="0"/>
            </w:pPr>
            <w:r>
              <w:rPr>
                <w:sz w:val="20"/>
              </w:rPr>
            </w:r>
          </w:p>
        </w:tc>
        <w:tc>
          <w:tcPr>
            <w:tcW w:w="1757" w:type="dxa"/>
          </w:tcPr>
          <w:p>
            <w:pPr>
              <w:pStyle w:val="0"/>
            </w:pPr>
            <w:r>
              <w:rPr>
                <w:sz w:val="20"/>
              </w:rPr>
            </w:r>
          </w:p>
        </w:tc>
      </w:tr>
      <w:tr>
        <w:tc>
          <w:tcPr>
            <w:tcW w:w="674" w:type="dxa"/>
          </w:tcPr>
          <w:p>
            <w:pPr>
              <w:pStyle w:val="0"/>
            </w:pPr>
            <w:r>
              <w:rPr>
                <w:sz w:val="20"/>
              </w:rPr>
            </w:r>
          </w:p>
        </w:tc>
        <w:tc>
          <w:tcPr>
            <w:tcW w:w="5046" w:type="dxa"/>
          </w:tcPr>
          <w:p>
            <w:pPr>
              <w:pStyle w:val="0"/>
            </w:pPr>
            <w:r>
              <w:rPr>
                <w:sz w:val="20"/>
              </w:rPr>
              <w:t xml:space="preserve">Итого</w:t>
            </w:r>
          </w:p>
        </w:tc>
        <w:tc>
          <w:tcPr>
            <w:tcW w:w="1531" w:type="dxa"/>
          </w:tcPr>
          <w:p>
            <w:pPr>
              <w:pStyle w:val="0"/>
            </w:pPr>
            <w:r>
              <w:rPr>
                <w:sz w:val="20"/>
              </w:rPr>
            </w:r>
          </w:p>
        </w:tc>
        <w:tc>
          <w:tcPr>
            <w:tcW w:w="1757" w:type="dxa"/>
          </w:tcPr>
          <w:p>
            <w:pPr>
              <w:pStyle w:val="0"/>
            </w:pPr>
            <w:r>
              <w:rPr>
                <w:sz w:val="20"/>
              </w:rPr>
            </w:r>
          </w:p>
        </w:tc>
      </w:tr>
    </w:tbl>
    <w:p>
      <w:pPr>
        <w:pStyle w:val="0"/>
        <w:ind w:firstLine="540"/>
        <w:jc w:val="both"/>
      </w:pPr>
      <w:r>
        <w:rPr>
          <w:sz w:val="20"/>
        </w:rPr>
      </w:r>
    </w:p>
    <w:p>
      <w:pPr>
        <w:pStyle w:val="0"/>
        <w:ind w:firstLine="540"/>
        <w:jc w:val="both"/>
      </w:pPr>
      <w:r>
        <w:rPr>
          <w:sz w:val="20"/>
        </w:rPr>
        <w:t xml:space="preserve">6. Сведения об объемах финансирования проекта: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5"/>
        <w:gridCol w:w="5102"/>
        <w:gridCol w:w="1134"/>
        <w:gridCol w:w="2154"/>
      </w:tblGrid>
      <w:tr>
        <w:tc>
          <w:tcPr>
            <w:tcW w:w="625" w:type="dxa"/>
          </w:tcPr>
          <w:p>
            <w:pPr>
              <w:pStyle w:val="0"/>
              <w:jc w:val="center"/>
            </w:pPr>
            <w:r>
              <w:rPr>
                <w:sz w:val="20"/>
              </w:rPr>
              <w:t xml:space="preserve">N п/п</w:t>
            </w:r>
          </w:p>
        </w:tc>
        <w:tc>
          <w:tcPr>
            <w:tcW w:w="5102" w:type="dxa"/>
          </w:tcPr>
          <w:p>
            <w:pPr>
              <w:pStyle w:val="0"/>
              <w:jc w:val="center"/>
            </w:pPr>
            <w:r>
              <w:rPr>
                <w:sz w:val="20"/>
              </w:rPr>
              <w:t xml:space="preserve">Вид источника денежных средств</w:t>
            </w:r>
          </w:p>
        </w:tc>
        <w:tc>
          <w:tcPr>
            <w:tcW w:w="1134" w:type="dxa"/>
          </w:tcPr>
          <w:p>
            <w:pPr>
              <w:pStyle w:val="0"/>
              <w:jc w:val="center"/>
            </w:pPr>
            <w:r>
              <w:rPr>
                <w:sz w:val="20"/>
              </w:rPr>
              <w:t xml:space="preserve">Сумма, рублей</w:t>
            </w:r>
          </w:p>
        </w:tc>
        <w:tc>
          <w:tcPr>
            <w:tcW w:w="2154" w:type="dxa"/>
          </w:tcPr>
          <w:p>
            <w:pPr>
              <w:pStyle w:val="0"/>
              <w:jc w:val="center"/>
            </w:pPr>
            <w:r>
              <w:rPr>
                <w:sz w:val="20"/>
              </w:rPr>
              <w:t xml:space="preserve">Процент от стоимости проекта</w:t>
            </w:r>
          </w:p>
        </w:tc>
      </w:tr>
      <w:tr>
        <w:tc>
          <w:tcPr>
            <w:tcW w:w="625" w:type="dxa"/>
          </w:tcPr>
          <w:p>
            <w:pPr>
              <w:pStyle w:val="0"/>
              <w:jc w:val="center"/>
            </w:pPr>
            <w:r>
              <w:rPr>
                <w:sz w:val="20"/>
              </w:rPr>
              <w:t xml:space="preserve">1</w:t>
            </w:r>
          </w:p>
        </w:tc>
        <w:tc>
          <w:tcPr>
            <w:tcW w:w="5102" w:type="dxa"/>
          </w:tcPr>
          <w:p>
            <w:pPr>
              <w:pStyle w:val="0"/>
              <w:jc w:val="center"/>
            </w:pPr>
            <w:r>
              <w:rPr>
                <w:sz w:val="20"/>
              </w:rPr>
              <w:t xml:space="preserve">2</w:t>
            </w:r>
          </w:p>
        </w:tc>
        <w:tc>
          <w:tcPr>
            <w:tcW w:w="1134" w:type="dxa"/>
          </w:tcPr>
          <w:p>
            <w:pPr>
              <w:pStyle w:val="0"/>
              <w:jc w:val="center"/>
            </w:pPr>
            <w:r>
              <w:rPr>
                <w:sz w:val="20"/>
              </w:rPr>
              <w:t xml:space="preserve">3</w:t>
            </w:r>
          </w:p>
        </w:tc>
        <w:tc>
          <w:tcPr>
            <w:tcW w:w="2154" w:type="dxa"/>
          </w:tcPr>
          <w:p>
            <w:pPr>
              <w:pStyle w:val="0"/>
              <w:jc w:val="center"/>
            </w:pPr>
            <w:r>
              <w:rPr>
                <w:sz w:val="20"/>
              </w:rPr>
              <w:t xml:space="preserve">4</w:t>
            </w:r>
          </w:p>
        </w:tc>
      </w:tr>
      <w:tr>
        <w:tc>
          <w:tcPr>
            <w:tcW w:w="625" w:type="dxa"/>
          </w:tcPr>
          <w:p>
            <w:pPr>
              <w:pStyle w:val="0"/>
              <w:jc w:val="center"/>
            </w:pPr>
            <w:r>
              <w:rPr>
                <w:sz w:val="20"/>
              </w:rPr>
              <w:t xml:space="preserve">1</w:t>
            </w:r>
          </w:p>
        </w:tc>
        <w:tc>
          <w:tcPr>
            <w:tcW w:w="5102" w:type="dxa"/>
          </w:tcPr>
          <w:p>
            <w:pPr>
              <w:pStyle w:val="0"/>
            </w:pPr>
            <w:r>
              <w:rPr>
                <w:sz w:val="20"/>
              </w:rPr>
              <w:t xml:space="preserve">Общая стоимость реализованного инициативного проекта</w:t>
            </w:r>
          </w:p>
        </w:tc>
        <w:tc>
          <w:tcPr>
            <w:tcW w:w="1134" w:type="dxa"/>
          </w:tcPr>
          <w:p>
            <w:pPr>
              <w:pStyle w:val="0"/>
            </w:pPr>
            <w:r>
              <w:rPr>
                <w:sz w:val="20"/>
              </w:rPr>
            </w:r>
          </w:p>
        </w:tc>
        <w:tc>
          <w:tcPr>
            <w:tcW w:w="2154" w:type="dxa"/>
          </w:tcPr>
          <w:p>
            <w:pPr>
              <w:pStyle w:val="0"/>
              <w:jc w:val="center"/>
            </w:pPr>
            <w:r>
              <w:rPr>
                <w:sz w:val="20"/>
              </w:rPr>
              <w:t xml:space="preserve">x</w:t>
            </w:r>
          </w:p>
        </w:tc>
      </w:tr>
      <w:tr>
        <w:tc>
          <w:tcPr>
            <w:tcW w:w="625" w:type="dxa"/>
          </w:tcPr>
          <w:p>
            <w:pPr>
              <w:pStyle w:val="0"/>
              <w:jc w:val="center"/>
            </w:pPr>
            <w:r>
              <w:rPr>
                <w:sz w:val="20"/>
              </w:rPr>
              <w:t xml:space="preserve">2</w:t>
            </w:r>
          </w:p>
        </w:tc>
        <w:tc>
          <w:tcPr>
            <w:tcW w:w="5102" w:type="dxa"/>
          </w:tcPr>
          <w:p>
            <w:pPr>
              <w:pStyle w:val="0"/>
            </w:pPr>
            <w:r>
              <w:rPr>
                <w:sz w:val="20"/>
              </w:rPr>
              <w:t xml:space="preserve">Денежные средства, всего, в том числе за счет:</w:t>
            </w:r>
          </w:p>
        </w:tc>
        <w:tc>
          <w:tcPr>
            <w:tcW w:w="1134" w:type="dxa"/>
          </w:tcPr>
          <w:p>
            <w:pPr>
              <w:pStyle w:val="0"/>
            </w:pPr>
            <w:r>
              <w:rPr>
                <w:sz w:val="20"/>
              </w:rPr>
            </w:r>
          </w:p>
        </w:tc>
        <w:tc>
          <w:tcPr>
            <w:tcW w:w="2154" w:type="dxa"/>
          </w:tcPr>
          <w:p>
            <w:pPr>
              <w:pStyle w:val="0"/>
            </w:pPr>
            <w:r>
              <w:rPr>
                <w:sz w:val="20"/>
              </w:rPr>
            </w:r>
          </w:p>
        </w:tc>
      </w:tr>
      <w:tr>
        <w:tc>
          <w:tcPr>
            <w:tcW w:w="625" w:type="dxa"/>
          </w:tcPr>
          <w:p>
            <w:pPr>
              <w:pStyle w:val="0"/>
              <w:jc w:val="center"/>
            </w:pPr>
            <w:r>
              <w:rPr>
                <w:sz w:val="20"/>
              </w:rPr>
              <w:t xml:space="preserve">2.1</w:t>
            </w:r>
          </w:p>
        </w:tc>
        <w:tc>
          <w:tcPr>
            <w:tcW w:w="5102" w:type="dxa"/>
          </w:tcPr>
          <w:p>
            <w:pPr>
              <w:pStyle w:val="0"/>
            </w:pPr>
            <w:r>
              <w:rPr>
                <w:sz w:val="20"/>
              </w:rPr>
              <w:t xml:space="preserve">областного бюджета</w:t>
            </w:r>
          </w:p>
        </w:tc>
        <w:tc>
          <w:tcPr>
            <w:tcW w:w="1134" w:type="dxa"/>
          </w:tcPr>
          <w:p>
            <w:pPr>
              <w:pStyle w:val="0"/>
            </w:pPr>
            <w:r>
              <w:rPr>
                <w:sz w:val="20"/>
              </w:rPr>
            </w:r>
          </w:p>
        </w:tc>
        <w:tc>
          <w:tcPr>
            <w:tcW w:w="2154" w:type="dxa"/>
          </w:tcPr>
          <w:p>
            <w:pPr>
              <w:pStyle w:val="0"/>
            </w:pPr>
            <w:r>
              <w:rPr>
                <w:sz w:val="20"/>
              </w:rPr>
            </w:r>
          </w:p>
        </w:tc>
      </w:tr>
      <w:tr>
        <w:tc>
          <w:tcPr>
            <w:tcW w:w="625" w:type="dxa"/>
          </w:tcPr>
          <w:p>
            <w:pPr>
              <w:pStyle w:val="0"/>
              <w:jc w:val="center"/>
            </w:pPr>
            <w:r>
              <w:rPr>
                <w:sz w:val="20"/>
              </w:rPr>
              <w:t xml:space="preserve">2.2</w:t>
            </w:r>
          </w:p>
        </w:tc>
        <w:tc>
          <w:tcPr>
            <w:tcW w:w="5102" w:type="dxa"/>
          </w:tcPr>
          <w:p>
            <w:pPr>
              <w:pStyle w:val="0"/>
            </w:pPr>
            <w:r>
              <w:rPr>
                <w:sz w:val="20"/>
              </w:rPr>
              <w:t xml:space="preserve">местного бюджета</w:t>
            </w:r>
          </w:p>
        </w:tc>
        <w:tc>
          <w:tcPr>
            <w:tcW w:w="1134" w:type="dxa"/>
          </w:tcPr>
          <w:p>
            <w:pPr>
              <w:pStyle w:val="0"/>
            </w:pPr>
            <w:r>
              <w:rPr>
                <w:sz w:val="20"/>
              </w:rPr>
            </w:r>
          </w:p>
        </w:tc>
        <w:tc>
          <w:tcPr>
            <w:tcW w:w="2154" w:type="dxa"/>
          </w:tcPr>
          <w:p>
            <w:pPr>
              <w:pStyle w:val="0"/>
            </w:pPr>
            <w:r>
              <w:rPr>
                <w:sz w:val="20"/>
              </w:rPr>
            </w:r>
          </w:p>
        </w:tc>
      </w:tr>
      <w:tr>
        <w:tc>
          <w:tcPr>
            <w:tcW w:w="625" w:type="dxa"/>
          </w:tcPr>
          <w:p>
            <w:pPr>
              <w:pStyle w:val="0"/>
              <w:jc w:val="center"/>
            </w:pPr>
            <w:r>
              <w:rPr>
                <w:sz w:val="20"/>
              </w:rPr>
              <w:t xml:space="preserve">2.3</w:t>
            </w:r>
          </w:p>
        </w:tc>
        <w:tc>
          <w:tcPr>
            <w:tcW w:w="5102" w:type="dxa"/>
          </w:tcPr>
          <w:p>
            <w:pPr>
              <w:pStyle w:val="0"/>
            </w:pPr>
            <w:r>
              <w:rPr>
                <w:sz w:val="20"/>
              </w:rPr>
              <w:t xml:space="preserve">населения</w:t>
            </w:r>
          </w:p>
        </w:tc>
        <w:tc>
          <w:tcPr>
            <w:tcW w:w="1134" w:type="dxa"/>
          </w:tcPr>
          <w:p>
            <w:pPr>
              <w:pStyle w:val="0"/>
            </w:pPr>
            <w:r>
              <w:rPr>
                <w:sz w:val="20"/>
              </w:rPr>
            </w:r>
          </w:p>
        </w:tc>
        <w:tc>
          <w:tcPr>
            <w:tcW w:w="2154" w:type="dxa"/>
          </w:tcPr>
          <w:p>
            <w:pPr>
              <w:pStyle w:val="0"/>
            </w:pPr>
            <w:r>
              <w:rPr>
                <w:sz w:val="20"/>
              </w:rPr>
            </w:r>
          </w:p>
        </w:tc>
      </w:tr>
      <w:tr>
        <w:tc>
          <w:tcPr>
            <w:tcW w:w="625" w:type="dxa"/>
          </w:tcPr>
          <w:p>
            <w:pPr>
              <w:pStyle w:val="0"/>
              <w:jc w:val="center"/>
            </w:pPr>
            <w:r>
              <w:rPr>
                <w:sz w:val="20"/>
              </w:rPr>
              <w:t xml:space="preserve">2.5</w:t>
            </w:r>
          </w:p>
        </w:tc>
        <w:tc>
          <w:tcPr>
            <w:tcW w:w="5102" w:type="dxa"/>
          </w:tcPr>
          <w:p>
            <w:pPr>
              <w:pStyle w:val="0"/>
            </w:pPr>
            <w:r>
              <w:rPr>
                <w:sz w:val="20"/>
              </w:rPr>
              <w:t xml:space="preserve">инициативных платежей</w:t>
            </w:r>
          </w:p>
        </w:tc>
        <w:tc>
          <w:tcPr>
            <w:tcW w:w="1134" w:type="dxa"/>
          </w:tcPr>
          <w:p>
            <w:pPr>
              <w:pStyle w:val="0"/>
            </w:pPr>
            <w:r>
              <w:rPr>
                <w:sz w:val="20"/>
              </w:rPr>
            </w:r>
          </w:p>
        </w:tc>
        <w:tc>
          <w:tcPr>
            <w:tcW w:w="2154" w:type="dxa"/>
          </w:tcPr>
          <w:p>
            <w:pPr>
              <w:pStyle w:val="0"/>
            </w:pPr>
            <w:r>
              <w:rPr>
                <w:sz w:val="20"/>
              </w:rPr>
            </w:r>
          </w:p>
        </w:tc>
      </w:tr>
      <w:tr>
        <w:tc>
          <w:tcPr>
            <w:tcW w:w="625" w:type="dxa"/>
          </w:tcPr>
          <w:p>
            <w:pPr>
              <w:pStyle w:val="0"/>
              <w:jc w:val="center"/>
            </w:pPr>
            <w:r>
              <w:rPr>
                <w:sz w:val="20"/>
              </w:rPr>
              <w:t xml:space="preserve">2.6</w:t>
            </w:r>
          </w:p>
        </w:tc>
        <w:tc>
          <w:tcPr>
            <w:tcW w:w="5102" w:type="dxa"/>
          </w:tcPr>
          <w:p>
            <w:pPr>
              <w:pStyle w:val="0"/>
            </w:pPr>
            <w:r>
              <w:rPr>
                <w:sz w:val="20"/>
              </w:rPr>
              <w:t xml:space="preserve">индивидуальных предпринимателей, юридических лиц (за исключением бюджетных учреждений, государственных и муниципальных предприятий), общественных организаций</w:t>
            </w:r>
          </w:p>
        </w:tc>
        <w:tc>
          <w:tcPr>
            <w:tcW w:w="1134" w:type="dxa"/>
          </w:tcPr>
          <w:p>
            <w:pPr>
              <w:pStyle w:val="0"/>
            </w:pPr>
            <w:r>
              <w:rPr>
                <w:sz w:val="20"/>
              </w:rPr>
            </w:r>
          </w:p>
        </w:tc>
        <w:tc>
          <w:tcPr>
            <w:tcW w:w="2154" w:type="dxa"/>
          </w:tcPr>
          <w:p>
            <w:pPr>
              <w:pStyle w:val="0"/>
            </w:pPr>
            <w:r>
              <w:rPr>
                <w:sz w:val="20"/>
              </w:rPr>
            </w:r>
          </w:p>
        </w:tc>
      </w:tr>
    </w:tbl>
    <w:p>
      <w:pPr>
        <w:pStyle w:val="0"/>
        <w:jc w:val="both"/>
      </w:pPr>
      <w:r>
        <w:rPr>
          <w:sz w:val="20"/>
        </w:rPr>
      </w:r>
    </w:p>
    <w:p>
      <w:pPr>
        <w:pStyle w:val="0"/>
        <w:ind w:firstLine="540"/>
        <w:jc w:val="both"/>
      </w:pPr>
      <w:r>
        <w:rPr>
          <w:sz w:val="20"/>
        </w:rPr>
        <w:t xml:space="preserve">7. Сведения об итогах реализации проекта.</w:t>
      </w:r>
    </w:p>
    <w:p>
      <w:pPr>
        <w:pStyle w:val="0"/>
        <w:spacing w:before="200" w:line-rule="auto"/>
        <w:ind w:firstLine="540"/>
        <w:jc w:val="both"/>
      </w:pPr>
      <w:r>
        <w:rPr>
          <w:sz w:val="20"/>
        </w:rPr>
        <w:t xml:space="preserve">7.1. Объект, включенный в проект, завершен </w:t>
      </w:r>
      <w:hyperlink w:history="0" w:anchor="P429" w:tooltip="&lt;2&gt; Временем завершения проекта считается день ввода в эксплуатацию здания капитального строительства или день приемки товара.">
        <w:r>
          <w:rPr>
            <w:sz w:val="20"/>
            <w:color w:val="0000ff"/>
          </w:rPr>
          <w:t xml:space="preserve">&lt;2&gt;</w:t>
        </w:r>
      </w:hyperlink>
    </w:p>
    <w:p>
      <w:pPr>
        <w:pStyle w:val="0"/>
        <w:ind w:firstLine="540"/>
        <w:jc w:val="both"/>
      </w:pPr>
      <w:r>
        <w:rPr>
          <w:sz w:val="20"/>
        </w:rPr>
      </w:r>
    </w:p>
    <w:p>
      <w:pPr>
        <w:pStyle w:val="0"/>
        <w:jc w:val="both"/>
      </w:pPr>
      <w:r>
        <w:rPr>
          <w:sz w:val="20"/>
        </w:rPr>
        <w:t xml:space="preserve">__________________________________________________________________</w:t>
      </w:r>
    </w:p>
    <w:p>
      <w:pPr>
        <w:pStyle w:val="0"/>
        <w:spacing w:before="200" w:line-rule="auto"/>
        <w:ind w:firstLine="540" w:left="540"/>
        <w:jc w:val="both"/>
      </w:pPr>
      <w:r>
        <w:rPr>
          <w:sz w:val="20"/>
        </w:rPr>
        <w:t xml:space="preserve">(своевременно, с нарушением сроков)</w:t>
      </w:r>
    </w:p>
    <w:p>
      <w:pPr>
        <w:pStyle w:val="0"/>
        <w:jc w:val="both"/>
      </w:pPr>
      <w:r>
        <w:rPr>
          <w:sz w:val="20"/>
        </w:rPr>
      </w:r>
    </w:p>
    <w:p>
      <w:pPr>
        <w:pStyle w:val="0"/>
        <w:ind w:firstLine="540"/>
        <w:jc w:val="both"/>
      </w:pPr>
      <w:r>
        <w:rPr>
          <w:sz w:val="20"/>
        </w:rPr>
        <w:t xml:space="preserve">7.2. Если проект выполнен с нарушением сроков, то по какой причине:</w:t>
      </w:r>
    </w:p>
    <w:p>
      <w:pPr>
        <w:pStyle w:val="0"/>
        <w:spacing w:before="200" w:line-rule="auto"/>
        <w:jc w:val="both"/>
      </w:pPr>
      <w:r>
        <w:rPr>
          <w:sz w:val="20"/>
        </w:rPr>
        <w:t xml:space="preserve">______________________________________________________________________</w:t>
      </w:r>
    </w:p>
    <w:p>
      <w:pPr>
        <w:pStyle w:val="0"/>
        <w:ind w:firstLine="540"/>
        <w:jc w:val="both"/>
      </w:pPr>
      <w:r>
        <w:rPr>
          <w:sz w:val="20"/>
        </w:rPr>
      </w:r>
    </w:p>
    <w:p>
      <w:pPr>
        <w:pStyle w:val="0"/>
        <w:ind w:firstLine="540"/>
        <w:jc w:val="both"/>
      </w:pPr>
      <w:r>
        <w:rPr>
          <w:sz w:val="20"/>
        </w:rPr>
        <w:t xml:space="preserve">8. Дата начала реализации проекта (дата заключения соглашения о выделении субсидии на реализацию инициативных проектов) - _________ г.</w:t>
      </w:r>
    </w:p>
    <w:p>
      <w:pPr>
        <w:pStyle w:val="0"/>
        <w:spacing w:before="200" w:line-rule="auto"/>
        <w:ind w:firstLine="540"/>
        <w:jc w:val="both"/>
      </w:pPr>
      <w:r>
        <w:rPr>
          <w:sz w:val="20"/>
        </w:rPr>
        <w:t xml:space="preserve">Дата окончания выполнения работ по реализации проекта - _________ г.</w:t>
      </w:r>
    </w:p>
    <w:p>
      <w:pPr>
        <w:pStyle w:val="0"/>
        <w:spacing w:before="200" w:line-rule="auto"/>
        <w:ind w:firstLine="540"/>
        <w:jc w:val="both"/>
      </w:pPr>
      <w:r>
        <w:rPr>
          <w:sz w:val="20"/>
        </w:rPr>
        <w:t xml:space="preserve">9. К отчету прилагаются на _____ листах:</w:t>
      </w:r>
    </w:p>
    <w:p>
      <w:pPr>
        <w:pStyle w:val="0"/>
        <w:spacing w:before="200" w:line-rule="auto"/>
        <w:ind w:firstLine="540"/>
        <w:jc w:val="both"/>
      </w:pPr>
      <w:r>
        <w:rPr>
          <w:sz w:val="20"/>
        </w:rPr>
        <w:t xml:space="preserve">9.1. Фотографии объекта по итогам реализации проекта - до начала работ, промежуточные этапы выполнения, итог реализации проекта.</w:t>
      </w:r>
    </w:p>
    <w:p>
      <w:pPr>
        <w:pStyle w:val="0"/>
        <w:spacing w:before="200" w:line-rule="auto"/>
        <w:ind w:firstLine="540"/>
        <w:jc w:val="both"/>
      </w:pPr>
      <w:r>
        <w:rPr>
          <w:sz w:val="20"/>
        </w:rPr>
        <w:t xml:space="preserve">9.2. Копии отчетных документов, подтверждающих успешное завершение проекта, заверенные главой администрации муниципального образования (городского округа):</w:t>
      </w:r>
    </w:p>
    <w:p>
      <w:pPr>
        <w:pStyle w:val="0"/>
        <w:spacing w:before="200" w:line-rule="auto"/>
        <w:ind w:firstLine="540"/>
        <w:jc w:val="both"/>
      </w:pPr>
      <w:r>
        <w:rPr>
          <w:sz w:val="20"/>
        </w:rPr>
        <w:t xml:space="preserve">- копии контрактов (договоров); смет на выполнение работ;</w:t>
      </w:r>
    </w:p>
    <w:p>
      <w:pPr>
        <w:pStyle w:val="0"/>
        <w:spacing w:before="200" w:line-rule="auto"/>
        <w:ind w:firstLine="540"/>
        <w:jc w:val="both"/>
      </w:pPr>
      <w:r>
        <w:rPr>
          <w:sz w:val="20"/>
        </w:rPr>
        <w:t xml:space="preserve">- копия заключения государственной экспертизы проектно-сметной документации; копии форм КС-2 "Акт о приемке выполненных работ", КС-3 "Справка о стоимости работ";</w:t>
      </w:r>
    </w:p>
    <w:p>
      <w:pPr>
        <w:pStyle w:val="0"/>
        <w:spacing w:before="200" w:line-rule="auto"/>
        <w:ind w:firstLine="540"/>
        <w:jc w:val="both"/>
      </w:pPr>
      <w:r>
        <w:rPr>
          <w:sz w:val="20"/>
        </w:rPr>
        <w:t xml:space="preserve">- копия заключения о проведении внутренней экспертизы в рамках Федерального </w:t>
      </w:r>
      <w:hyperlink w:history="0" r:id="rId44"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19.3. Копия протокола группы общественного контроля за реализацией инициативных проектов, подтверждающего успешное завершение инициативного проекта, на _____ листах.</w:t>
      </w:r>
    </w:p>
    <w:p>
      <w:pPr>
        <w:pStyle w:val="0"/>
        <w:jc w:val="both"/>
      </w:pPr>
      <w:r>
        <w:rPr>
          <w:sz w:val="20"/>
        </w:rPr>
      </w:r>
    </w:p>
    <w:p>
      <w:pPr>
        <w:pStyle w:val="1"/>
        <w:jc w:val="both"/>
      </w:pPr>
      <w:r>
        <w:rPr>
          <w:sz w:val="20"/>
        </w:rPr>
        <w:t xml:space="preserve">Достоверность сведений подтверждаю.</w:t>
      </w:r>
    </w:p>
    <w:p>
      <w:pPr>
        <w:pStyle w:val="1"/>
        <w:jc w:val="both"/>
      </w:pPr>
      <w:r>
        <w:rPr>
          <w:sz w:val="20"/>
        </w:rPr>
      </w:r>
    </w:p>
    <w:p>
      <w:pPr>
        <w:pStyle w:val="1"/>
        <w:jc w:val="both"/>
      </w:pPr>
      <w:r>
        <w:rPr>
          <w:sz w:val="20"/>
        </w:rPr>
        <w:t xml:space="preserve">Глава муниципального образования</w:t>
      </w:r>
    </w:p>
    <w:p>
      <w:pPr>
        <w:pStyle w:val="1"/>
        <w:jc w:val="both"/>
      </w:pPr>
      <w:r>
        <w:rPr>
          <w:sz w:val="20"/>
        </w:rPr>
        <w:t xml:space="preserve">(глава администрации муниципального</w:t>
      </w:r>
    </w:p>
    <w:p>
      <w:pPr>
        <w:pStyle w:val="1"/>
        <w:jc w:val="both"/>
      </w:pPr>
      <w:r>
        <w:rPr>
          <w:sz w:val="20"/>
        </w:rPr>
        <w:t xml:space="preserve">образования)</w:t>
      </w:r>
    </w:p>
    <w:p>
      <w:pPr>
        <w:pStyle w:val="1"/>
        <w:jc w:val="both"/>
      </w:pPr>
      <w:r>
        <w:rPr>
          <w:sz w:val="20"/>
        </w:rPr>
        <w:t xml:space="preserve">                     _______________         _________________</w:t>
      </w:r>
    </w:p>
    <w:p>
      <w:pPr>
        <w:pStyle w:val="1"/>
        <w:jc w:val="both"/>
      </w:pPr>
      <w:r>
        <w:rPr>
          <w:sz w:val="20"/>
        </w:rPr>
        <w:t xml:space="preserve">                         (подпись)               (Ф.И.О.)</w:t>
      </w:r>
    </w:p>
    <w:p>
      <w:pPr>
        <w:pStyle w:val="1"/>
        <w:jc w:val="both"/>
      </w:pPr>
      <w:r>
        <w:rPr>
          <w:sz w:val="20"/>
        </w:rPr>
        <w:t xml:space="preserve">М.П.</w:t>
      </w:r>
    </w:p>
    <w:p>
      <w:pPr>
        <w:pStyle w:val="1"/>
        <w:jc w:val="both"/>
      </w:pPr>
      <w:r>
        <w:rPr>
          <w:sz w:val="20"/>
        </w:rPr>
      </w:r>
    </w:p>
    <w:p>
      <w:pPr>
        <w:pStyle w:val="1"/>
        <w:jc w:val="both"/>
      </w:pPr>
      <w:r>
        <w:rPr>
          <w:sz w:val="20"/>
        </w:rPr>
        <w:t xml:space="preserve">Руководитель финансового органа</w:t>
      </w:r>
    </w:p>
    <w:p>
      <w:pPr>
        <w:pStyle w:val="1"/>
        <w:jc w:val="both"/>
      </w:pPr>
      <w:r>
        <w:rPr>
          <w:sz w:val="20"/>
        </w:rPr>
        <w:t xml:space="preserve">муниципального образования</w:t>
      </w:r>
    </w:p>
    <w:p>
      <w:pPr>
        <w:pStyle w:val="1"/>
        <w:jc w:val="both"/>
      </w:pPr>
      <w:r>
        <w:rPr>
          <w:sz w:val="20"/>
        </w:rPr>
      </w:r>
    </w:p>
    <w:p>
      <w:pPr>
        <w:pStyle w:val="1"/>
        <w:jc w:val="both"/>
      </w:pPr>
      <w:r>
        <w:rPr>
          <w:sz w:val="20"/>
        </w:rPr>
        <w:t xml:space="preserve">                     _________________       _________________</w:t>
      </w:r>
    </w:p>
    <w:p>
      <w:pPr>
        <w:pStyle w:val="1"/>
        <w:jc w:val="both"/>
      </w:pPr>
      <w:r>
        <w:rPr>
          <w:sz w:val="20"/>
        </w:rPr>
        <w:t xml:space="preserve">                         (подпись)               (Ф.И.О.)</w:t>
      </w:r>
    </w:p>
    <w:p>
      <w:pPr>
        <w:pStyle w:val="1"/>
        <w:jc w:val="both"/>
      </w:pPr>
      <w:r>
        <w:rPr>
          <w:sz w:val="20"/>
        </w:rPr>
      </w:r>
    </w:p>
    <w:p>
      <w:pPr>
        <w:pStyle w:val="1"/>
        <w:jc w:val="both"/>
      </w:pPr>
      <w:r>
        <w:rPr>
          <w:sz w:val="20"/>
        </w:rPr>
        <w:t xml:space="preserve">Ответственный за реализацию</w:t>
      </w:r>
    </w:p>
    <w:p>
      <w:pPr>
        <w:pStyle w:val="1"/>
        <w:jc w:val="both"/>
      </w:pPr>
      <w:r>
        <w:rPr>
          <w:sz w:val="20"/>
        </w:rPr>
        <w:t xml:space="preserve">инициативного проекта</w:t>
      </w:r>
    </w:p>
    <w:p>
      <w:pPr>
        <w:pStyle w:val="1"/>
        <w:jc w:val="both"/>
      </w:pPr>
      <w:r>
        <w:rPr>
          <w:sz w:val="20"/>
        </w:rPr>
      </w:r>
    </w:p>
    <w:p>
      <w:pPr>
        <w:pStyle w:val="1"/>
        <w:jc w:val="both"/>
      </w:pPr>
      <w:r>
        <w:rPr>
          <w:sz w:val="20"/>
        </w:rPr>
        <w:t xml:space="preserve">                     _______________         __________________</w:t>
      </w:r>
    </w:p>
    <w:p>
      <w:pPr>
        <w:pStyle w:val="1"/>
        <w:jc w:val="both"/>
      </w:pPr>
      <w:r>
        <w:rPr>
          <w:sz w:val="20"/>
        </w:rPr>
        <w:t xml:space="preserve">                         (подпись)               (Ф.И.О.)</w:t>
      </w:r>
    </w:p>
    <w:p>
      <w:pPr>
        <w:pStyle w:val="1"/>
        <w:jc w:val="both"/>
      </w:pPr>
      <w:r>
        <w:rPr>
          <w:sz w:val="20"/>
        </w:rPr>
        <w:t xml:space="preserve">М.П.</w:t>
      </w:r>
    </w:p>
    <w:p>
      <w:pPr>
        <w:pStyle w:val="1"/>
        <w:jc w:val="both"/>
      </w:pPr>
      <w:r>
        <w:rPr>
          <w:sz w:val="20"/>
        </w:rPr>
      </w:r>
    </w:p>
    <w:p>
      <w:pPr>
        <w:pStyle w:val="1"/>
        <w:jc w:val="both"/>
      </w:pPr>
      <w:r>
        <w:rPr>
          <w:sz w:val="20"/>
        </w:rPr>
        <w:t xml:space="preserve">Представитель</w:t>
      </w:r>
    </w:p>
    <w:p>
      <w:pPr>
        <w:pStyle w:val="1"/>
        <w:jc w:val="both"/>
      </w:pPr>
      <w:r>
        <w:rPr>
          <w:sz w:val="20"/>
        </w:rPr>
        <w:t xml:space="preserve">инициативной группы</w:t>
      </w:r>
    </w:p>
    <w:p>
      <w:pPr>
        <w:pStyle w:val="1"/>
        <w:jc w:val="both"/>
      </w:pPr>
      <w:r>
        <w:rPr>
          <w:sz w:val="20"/>
        </w:rPr>
      </w:r>
    </w:p>
    <w:p>
      <w:pPr>
        <w:pStyle w:val="1"/>
        <w:jc w:val="both"/>
      </w:pPr>
      <w:r>
        <w:rPr>
          <w:sz w:val="20"/>
        </w:rPr>
        <w:t xml:space="preserve">                     _______________        _________________</w:t>
      </w:r>
    </w:p>
    <w:p>
      <w:pPr>
        <w:pStyle w:val="1"/>
        <w:jc w:val="both"/>
      </w:pPr>
      <w:r>
        <w:rPr>
          <w:sz w:val="20"/>
        </w:rPr>
        <w:t xml:space="preserve">                        (подпись)               (Ф.И.О.)</w:t>
      </w:r>
    </w:p>
    <w:p>
      <w:pPr>
        <w:pStyle w:val="1"/>
        <w:jc w:val="both"/>
      </w:pPr>
      <w:r>
        <w:rPr>
          <w:sz w:val="20"/>
        </w:rPr>
      </w:r>
    </w:p>
    <w:p>
      <w:pPr>
        <w:pStyle w:val="1"/>
        <w:jc w:val="both"/>
      </w:pPr>
      <w:r>
        <w:rPr>
          <w:sz w:val="20"/>
        </w:rPr>
        <w:t xml:space="preserve">                                           Дата "___" _____________ 20__ г.</w:t>
      </w:r>
    </w:p>
    <w:p>
      <w:pPr>
        <w:pStyle w:val="0"/>
        <w:jc w:val="both"/>
      </w:pPr>
      <w:r>
        <w:rPr>
          <w:sz w:val="20"/>
        </w:rPr>
      </w:r>
    </w:p>
    <w:p>
      <w:pPr>
        <w:pStyle w:val="0"/>
        <w:ind w:firstLine="540"/>
        <w:jc w:val="both"/>
      </w:pPr>
      <w:r>
        <w:rPr>
          <w:sz w:val="20"/>
        </w:rPr>
        <w:t xml:space="preserve">--------------------------------</w:t>
      </w:r>
    </w:p>
    <w:bookmarkStart w:id="428" w:name="P428"/>
    <w:bookmarkEnd w:id="428"/>
    <w:p>
      <w:pPr>
        <w:pStyle w:val="0"/>
        <w:spacing w:before="200" w:line-rule="auto"/>
        <w:ind w:firstLine="540"/>
        <w:jc w:val="both"/>
      </w:pPr>
      <w:r>
        <w:rPr>
          <w:sz w:val="20"/>
        </w:rPr>
        <w:t xml:space="preserve">&lt;1&gt; Исходить из заявленного ожидаемого результата, например: установлена детская игровая площадка, которая включает: 2 качели, 1 детская горка и т.д.</w:t>
      </w:r>
    </w:p>
    <w:bookmarkStart w:id="429" w:name="P429"/>
    <w:bookmarkEnd w:id="429"/>
    <w:p>
      <w:pPr>
        <w:pStyle w:val="0"/>
        <w:spacing w:before="200" w:line-rule="auto"/>
        <w:ind w:firstLine="540"/>
        <w:jc w:val="both"/>
      </w:pPr>
      <w:r>
        <w:rPr>
          <w:sz w:val="20"/>
        </w:rPr>
        <w:t xml:space="preserve">&lt;2&gt; Временем завершения проекта считается день ввода в эксплуатацию здания капитального строительства или день приемки товара.</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28.12.2020 N 598-пп</w:t>
            <w:br/>
            <w:t>(ред. от 11.07.2022)</w:t>
            <w:br/>
            <w:t>"О реализации инициативных про...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0DE8DAA16F9B5154D8F346D410574218DFADCB293E5A4C4ED4563595C4C527C4A17BE88A2CB27D935C300D1F1E365F058D4E8DB591CEA5A16A427Ez1L7J" TargetMode = "External"/>
	<Relationship Id="rId8" Type="http://schemas.openxmlformats.org/officeDocument/2006/relationships/hyperlink" Target="consultantplus://offline/ref=0DE8DAA16F9B5154D8F346D410574218DFADCB293E55414CDC563595C4C527C4A17BE88A2CB27D935C300D1F1E365F058D4E8DB591CEA5A16A427Ez1L7J" TargetMode = "External"/>
	<Relationship Id="rId9" Type="http://schemas.openxmlformats.org/officeDocument/2006/relationships/hyperlink" Target="consultantplus://offline/ref=0DE8DAA16F9B5154D8F346D410574218DFADCB293E544D4ED3563595C4C527C4A17BE88A2CB27D935C300D1F1E365F058D4E8DB591CEA5A16A427Ez1L7J" TargetMode = "External"/>
	<Relationship Id="rId10" Type="http://schemas.openxmlformats.org/officeDocument/2006/relationships/hyperlink" Target="consultantplus://offline/ref=0DE8DAA16F9B5154D8F346D410574218DFADCB29315C4643D6563595C4C527C4A17BE88A2CB27D935C300D1F1E365F058D4E8DB591CEA5A16A427Ez1L7J" TargetMode = "External"/>
	<Relationship Id="rId11" Type="http://schemas.openxmlformats.org/officeDocument/2006/relationships/hyperlink" Target="consultantplus://offline/ref=0DE8DAA16F9B5154D8F346D410574218DFADCB29315A4142D1563595C4C527C4A17BE88A2CB27D935C300D1F1E365F058D4E8DB591CEA5A16A427Ez1L7J" TargetMode = "External"/>
	<Relationship Id="rId12" Type="http://schemas.openxmlformats.org/officeDocument/2006/relationships/hyperlink" Target="consultantplus://offline/ref=0DE8DAA16F9B5154D8F346D410574218DFADCB29305D474FD1563595C4C527C4A17BE88A2CB27D935C300E131E365F058D4E8DB591CEA5A16A427Ez1L7J" TargetMode = "External"/>
	<Relationship Id="rId13" Type="http://schemas.openxmlformats.org/officeDocument/2006/relationships/hyperlink" Target="consultantplus://offline/ref=0DE8DAA16F9B5154D8F346D410574218DFADCB29315C4643D6563595C4C527C4A17BE88A2CB27D935C300D1C1E365F058D4E8DB591CEA5A16A427Ez1L7J" TargetMode = "External"/>
	<Relationship Id="rId14" Type="http://schemas.openxmlformats.org/officeDocument/2006/relationships/hyperlink" Target="consultantplus://offline/ref=0DE8DAA16F9B5154D8F346D410574218DFADCB29315A4142D1563595C4C527C4A17BE88A2CB27D935C300D1C1E365F058D4E8DB591CEA5A16A427Ez1L7J" TargetMode = "External"/>
	<Relationship Id="rId15" Type="http://schemas.openxmlformats.org/officeDocument/2006/relationships/hyperlink" Target="consultantplus://offline/ref=0DE8DAA16F9B5154D8F346D410574218DFADCB29315A4142D1563595C4C527C4A17BE88A2CB27D935C300D1D1E365F058D4E8DB591CEA5A16A427Ez1L7J" TargetMode = "External"/>
	<Relationship Id="rId16" Type="http://schemas.openxmlformats.org/officeDocument/2006/relationships/hyperlink" Target="consultantplus://offline/ref=0DE8DAA16F9B5154D8F346D410574218DFADCB29315C4643D6563595C4C527C4A17BE88A2CB27D935C300D1C1E365F058D4E8DB591CEA5A16A427Ez1L7J" TargetMode = "External"/>
	<Relationship Id="rId17" Type="http://schemas.openxmlformats.org/officeDocument/2006/relationships/hyperlink" Target="consultantplus://offline/ref=0DE8DAA16F9B5154D8F346D410574218DFADCB29315A4142D1563595C4C527C4A17BE88A2CB27D935C300D121E365F058D4E8DB591CEA5A16A427Ez1L7J" TargetMode = "External"/>
	<Relationship Id="rId18" Type="http://schemas.openxmlformats.org/officeDocument/2006/relationships/hyperlink" Target="consultantplus://offline/ref=0DE8DAA16F9B5154D8F346D410574218DFADCB29315A4142D1563595C4C527C4A17BE88A2CB27D935C300D131E365F058D4E8DB591CEA5A16A427Ez1L7J" TargetMode = "External"/>
	<Relationship Id="rId19" Type="http://schemas.openxmlformats.org/officeDocument/2006/relationships/hyperlink" Target="consultantplus://offline/ref=0DE8DAA16F9B5154D8F346D410574218DFADCB29315A4142D1563595C4C527C4A17BE88A2CB27D935C300C1B1E365F058D4E8DB591CEA5A16A427Ez1L7J" TargetMode = "External"/>
	<Relationship Id="rId20" Type="http://schemas.openxmlformats.org/officeDocument/2006/relationships/hyperlink" Target="consultantplus://offline/ref=0DE8DAA16F9B5154D8F346D410574218DFADCB29315C4643D6563595C4C527C4A17BE88A2CB27D935C300D121E365F058D4E8DB591CEA5A16A427Ez1L7J" TargetMode = "External"/>
	<Relationship Id="rId21" Type="http://schemas.openxmlformats.org/officeDocument/2006/relationships/hyperlink" Target="consultantplus://offline/ref=0DE8DAA16F9B5154D8F346D410574218DFADCB29315A4142D1563595C4C527C4A17BE88A2CB27D935C300C181E365F058D4E8DB591CEA5A16A427Ez1L7J" TargetMode = "External"/>
	<Relationship Id="rId22" Type="http://schemas.openxmlformats.org/officeDocument/2006/relationships/hyperlink" Target="consultantplus://offline/ref=0DE8DAA16F9B5154D8F346D410574218DFADCB29315A4142D1563595C4C527C4A17BE88A2CB27D935C300C191E365F058D4E8DB591CEA5A16A427Ez1L7J" TargetMode = "External"/>
	<Relationship Id="rId23" Type="http://schemas.openxmlformats.org/officeDocument/2006/relationships/hyperlink" Target="consultantplus://offline/ref=0DE8DAA16F9B5154D8F346D410574218DFADCB29315A4142D1563595C4C527C4A17BE88A2CB27D935C300C191E365F058D4E8DB591CEA5A16A427Ez1L7J" TargetMode = "External"/>
	<Relationship Id="rId24" Type="http://schemas.openxmlformats.org/officeDocument/2006/relationships/hyperlink" Target="consultantplus://offline/ref=0DE8DAA16F9B5154D8F346D410574218DFADCB29315A4142D1563595C4C527C4A17BE88A2CB27D935C300C191E365F058D4E8DB591CEA5A16A427Ez1L7J" TargetMode = "External"/>
	<Relationship Id="rId25" Type="http://schemas.openxmlformats.org/officeDocument/2006/relationships/hyperlink" Target="consultantplus://offline/ref=0DE8DAA16F9B5154D8F346D410574218DFADCB29315A4142D1563595C4C527C4A17BE88A2CB27D935C300C191E365F058D4E8DB591CEA5A16A427Ez1L7J" TargetMode = "External"/>
	<Relationship Id="rId26" Type="http://schemas.openxmlformats.org/officeDocument/2006/relationships/hyperlink" Target="consultantplus://offline/ref=0DE8DAA16F9B5154D8F346D410574218DFADCB29315A4142D1563595C4C527C4A17BE88A2CB27D935C300C191E365F058D4E8DB591CEA5A16A427Ez1L7J" TargetMode = "External"/>
	<Relationship Id="rId27" Type="http://schemas.openxmlformats.org/officeDocument/2006/relationships/hyperlink" Target="consultantplus://offline/ref=0DE8DAA16F9B5154D8F358D9063B1815DFA59C2530594F1D89096EC893CC2D93E634B1C069B877C70D74581717601041DD5D8DB78DzCLDJ" TargetMode = "External"/>
	<Relationship Id="rId28" Type="http://schemas.openxmlformats.org/officeDocument/2006/relationships/hyperlink" Target="consultantplus://offline/ref=0DE8DAA16F9B5154D8F346D410574218DFADCB29315A4142D1563595C4C527C4A17BE88A2CB27D935C300C191E365F058D4E8DB591CEA5A16A427Ez1L7J" TargetMode = "External"/>
	<Relationship Id="rId29" Type="http://schemas.openxmlformats.org/officeDocument/2006/relationships/hyperlink" Target="consultantplus://offline/ref=0DE8DAA16F9B5154D8F346D410574218DFADCB29315A4142D1563595C4C527C4A17BE88A2CB27D935C300C191E365F058D4E8DB591CEA5A16A427Ez1L7J" TargetMode = "External"/>
	<Relationship Id="rId30" Type="http://schemas.openxmlformats.org/officeDocument/2006/relationships/hyperlink" Target="consultantplus://offline/ref=0DE8DAA16F9B5154D8F346D410574218DFADCB29315A4142D1563595C4C527C4A17BE88A2CB27D935C300C1F1E365F058D4E8DB591CEA5A16A427Ez1L7J" TargetMode = "External"/>
	<Relationship Id="rId31" Type="http://schemas.openxmlformats.org/officeDocument/2006/relationships/hyperlink" Target="consultantplus://offline/ref=0DE8DAA16F9B5154D8F346D410574218DFADCB29305D474FD1563595C4C527C4A17BE8982CEA71915E2E0D1F0B600E43zDLBJ" TargetMode = "External"/>
	<Relationship Id="rId32" Type="http://schemas.openxmlformats.org/officeDocument/2006/relationships/hyperlink" Target="consultantplus://offline/ref=0DE8DAA16F9B5154D8F346D410574218DFADCB29315A4142D1563595C4C527C4A17BE88A2CB27D935C300C191E365F058D4E8DB591CEA5A16A427Ez1L7J" TargetMode = "External"/>
	<Relationship Id="rId33" Type="http://schemas.openxmlformats.org/officeDocument/2006/relationships/hyperlink" Target="consultantplus://offline/ref=0DE8DAA16F9B5154D8F346D410574218DFADCB29315A4142D1563595C4C527C4A17BE88A2CB27D935C300C191E365F058D4E8DB591CEA5A16A427Ez1L7J" TargetMode = "External"/>
	<Relationship Id="rId34" Type="http://schemas.openxmlformats.org/officeDocument/2006/relationships/hyperlink" Target="consultantplus://offline/ref=0DE8DAA16F9B5154D8F346D410574218DFADCB29305D474FD1563595C4C527C4A17BE88A2CB27D935C300F121E365F058D4E8DB591CEA5A16A427Ez1L7J" TargetMode = "External"/>
	<Relationship Id="rId35" Type="http://schemas.openxmlformats.org/officeDocument/2006/relationships/hyperlink" Target="consultantplus://offline/ref=0DE8DAA16F9B5154D8F346D410574218DFADCB29305D474FD1563595C4C527C4A17BE88A2CB27D935C300F131E365F058D4E8DB591CEA5A16A427Ez1L7J" TargetMode = "External"/>
	<Relationship Id="rId36" Type="http://schemas.openxmlformats.org/officeDocument/2006/relationships/hyperlink" Target="consultantplus://offline/ref=0DE8DAA16F9B5154D8F346D410574218DFADCB29305D474FD1563595C4C527C4A17BE88A2CB27D935C300E1B1E365F058D4E8DB591CEA5A16A427Ez1L7J" TargetMode = "External"/>
	<Relationship Id="rId37" Type="http://schemas.openxmlformats.org/officeDocument/2006/relationships/hyperlink" Target="consultantplus://offline/ref=0DE8DAA16F9B5154D8F346D410574218DFADCB29305D474FD1563595C4C527C4A17BE88A2CB27D935C300E181E365F058D4E8DB591CEA5A16A427Ez1L7J" TargetMode = "External"/>
	<Relationship Id="rId38" Type="http://schemas.openxmlformats.org/officeDocument/2006/relationships/hyperlink" Target="consultantplus://offline/ref=0DE8DAA16F9B5154D8F346D410574218DFADCB29315A4142D1563595C4C527C4A17BE88A2CB27D935C300C191E365F058D4E8DB591CEA5A16A427Ez1L7J" TargetMode = "External"/>
	<Relationship Id="rId39" Type="http://schemas.openxmlformats.org/officeDocument/2006/relationships/hyperlink" Target="consultantplus://offline/ref=0DE8DAA16F9B5154D8F358D9063B1815DFA29123315C4F1D89096EC893CC2D93F434E9C46ABD6293592E0F1A17z6L1J" TargetMode = "External"/>
	<Relationship Id="rId40" Type="http://schemas.openxmlformats.org/officeDocument/2006/relationships/hyperlink" Target="consultantplus://offline/ref=0DE8DAA16F9B5154D8F346D410574218DFADCB29305D474FD1563595C4C527C4A17BE8982CEA71915E2E0D1F0B600E43zDLBJ" TargetMode = "External"/>
	<Relationship Id="rId41" Type="http://schemas.openxmlformats.org/officeDocument/2006/relationships/hyperlink" Target="consultantplus://offline/ref=0DE8DAA16F9B5154D8F346D410574218DFADCB29305C4C4BD6563595C4C527C4A17BE8982CEA71915E2E0D1F0B600E43zDLBJ" TargetMode = "External"/>
	<Relationship Id="rId42" Type="http://schemas.openxmlformats.org/officeDocument/2006/relationships/hyperlink" Target="consultantplus://offline/ref=0DE8DAA16F9B5154D8F358D9063B1815DFA2932639544F1D89096EC893CC2D93F434E9C46ABD6293592E0F1A17z6L1J" TargetMode = "External"/>
	<Relationship Id="rId43" Type="http://schemas.openxmlformats.org/officeDocument/2006/relationships/hyperlink" Target="consultantplus://offline/ref=0DE8DAA16F9B5154D8F346D410574218DFADCB29315A4142D1563595C4C527C4A17BE88A2CB27D935C300E1A1E365F058D4E8DB591CEA5A16A427Ez1L7J" TargetMode = "External"/>
	<Relationship Id="rId44" Type="http://schemas.openxmlformats.org/officeDocument/2006/relationships/hyperlink" Target="consultantplus://offline/ref=0DE8DAA16F9B5154D8F358D9063B1815DFA2932639544F1D89096EC893CC2D93F434E9C46ABD6293592E0F1A17z6L1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28.12.2020 N 598-пп
(ред. от 11.07.2022)
"О реализации инициативных проектов на территории Белгородской области"
(вместе с "Положением о проведении конкурсного отбора инициативных проектов")</dc:title>
  <dcterms:created xsi:type="dcterms:W3CDTF">2023-05-22T09:11:51Z</dcterms:created>
</cp:coreProperties>
</file>